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E346" w14:textId="427DD9C4" w:rsidR="003A0E45" w:rsidRPr="004E6E51" w:rsidRDefault="003A0E45" w:rsidP="004E6E51">
      <w:pPr>
        <w:rPr>
          <w:color w:val="70AD47" w:themeColor="accent6"/>
          <w:sz w:val="44"/>
          <w:szCs w:val="44"/>
          <w:rtl/>
        </w:rPr>
      </w:pPr>
    </w:p>
    <w:p w14:paraId="4459EA24" w14:textId="77777777" w:rsidR="003A0E45" w:rsidRPr="004E6E51" w:rsidRDefault="003A0E45" w:rsidP="004E6E51">
      <w:pPr>
        <w:rPr>
          <w:color w:val="70AD47" w:themeColor="accent6"/>
          <w:sz w:val="44"/>
          <w:szCs w:val="44"/>
          <w:rtl/>
        </w:rPr>
      </w:pPr>
      <w:r w:rsidRPr="004E6E51">
        <w:rPr>
          <w:rFonts w:hint="cs"/>
          <w:color w:val="70AD47" w:themeColor="accent6"/>
          <w:sz w:val="44"/>
          <w:szCs w:val="44"/>
          <w:rtl/>
        </w:rPr>
        <w:t>المرحلة :الثانية</w:t>
      </w:r>
    </w:p>
    <w:p w14:paraId="48784EB4" w14:textId="5108F444" w:rsidR="003A0E45" w:rsidRPr="004E6E51" w:rsidRDefault="00E608B0" w:rsidP="004E6E51">
      <w:pPr>
        <w:rPr>
          <w:color w:val="70AD47" w:themeColor="accent6"/>
          <w:sz w:val="44"/>
          <w:szCs w:val="44"/>
          <w:rtl/>
        </w:rPr>
      </w:pPr>
      <w:r w:rsidRPr="004E6E51">
        <w:rPr>
          <w:rFonts w:hint="cs"/>
          <w:color w:val="70AD47" w:themeColor="accent6"/>
          <w:sz w:val="44"/>
          <w:szCs w:val="44"/>
          <w:rtl/>
        </w:rPr>
        <w:t>المادة:</w:t>
      </w:r>
      <w:r w:rsidR="00792D4D" w:rsidRPr="004E6E51">
        <w:rPr>
          <w:rFonts w:hint="cs"/>
          <w:color w:val="70AD47" w:themeColor="accent6"/>
          <w:sz w:val="44"/>
          <w:szCs w:val="44"/>
          <w:rtl/>
        </w:rPr>
        <w:t xml:space="preserve"> الحرية والديمقراطية</w:t>
      </w:r>
    </w:p>
    <w:p w14:paraId="24EE60E4" w14:textId="2AD069DB" w:rsidR="00E608B0" w:rsidRPr="004E6E51" w:rsidRDefault="00E608B0" w:rsidP="00044086">
      <w:pPr>
        <w:rPr>
          <w:color w:val="70AD47" w:themeColor="accent6"/>
          <w:sz w:val="44"/>
          <w:szCs w:val="44"/>
          <w:rtl/>
        </w:rPr>
      </w:pPr>
      <w:r w:rsidRPr="004E6E51">
        <w:rPr>
          <w:rFonts w:hint="cs"/>
          <w:color w:val="70AD47" w:themeColor="accent6"/>
          <w:sz w:val="44"/>
          <w:szCs w:val="44"/>
          <w:rtl/>
        </w:rPr>
        <w:t>الموضوع:</w:t>
      </w:r>
      <w:r w:rsidR="0022209D" w:rsidRPr="004E6E51">
        <w:rPr>
          <w:rFonts w:hint="cs"/>
          <w:color w:val="70AD47" w:themeColor="accent6"/>
          <w:sz w:val="44"/>
          <w:szCs w:val="44"/>
          <w:rtl/>
        </w:rPr>
        <w:t xml:space="preserve"> الحرية في الاسلام وفي العصر الحديث</w:t>
      </w:r>
    </w:p>
    <w:p w14:paraId="4A70313F" w14:textId="77777777" w:rsidR="003A0E45" w:rsidRPr="004E6E51" w:rsidRDefault="003A0E45" w:rsidP="004E6E51">
      <w:pPr>
        <w:rPr>
          <w:sz w:val="44"/>
          <w:szCs w:val="44"/>
          <w:rtl/>
        </w:rPr>
      </w:pPr>
    </w:p>
    <w:p w14:paraId="4D1E2044" w14:textId="77777777" w:rsidR="003A0E45" w:rsidRDefault="003A0E45">
      <w:pPr>
        <w:rPr>
          <w:rtl/>
        </w:rPr>
      </w:pPr>
    </w:p>
    <w:p w14:paraId="3C785A64" w14:textId="77777777" w:rsidR="00C27E7B" w:rsidRPr="00C27E7B" w:rsidRDefault="00C27E7B">
      <w:pPr>
        <w:rPr>
          <w:rStyle w:val="a4"/>
          <w:rFonts w:ascii="Helvetica" w:eastAsia="Times New Roman" w:hAnsi="Helvetica"/>
          <w:color w:val="C00000"/>
          <w:sz w:val="40"/>
          <w:szCs w:val="40"/>
          <w:u w:val="single"/>
          <w:shd w:val="clear" w:color="auto" w:fill="FFFFFF"/>
          <w:rtl/>
        </w:rPr>
      </w:pPr>
      <w:r w:rsidRPr="00C27E7B">
        <w:rPr>
          <w:rStyle w:val="a4"/>
          <w:rFonts w:ascii="Helvetica" w:eastAsia="Times New Roman" w:hAnsi="Helvetica" w:hint="cs"/>
          <w:color w:val="C00000"/>
          <w:sz w:val="40"/>
          <w:szCs w:val="40"/>
          <w:u w:val="single"/>
          <w:shd w:val="clear" w:color="auto" w:fill="FFFFFF"/>
          <w:rtl/>
        </w:rPr>
        <w:t>مقدمة</w:t>
      </w:r>
    </w:p>
    <w:p w14:paraId="17C8BD80" w14:textId="0604AE83" w:rsidR="003A0E45" w:rsidRPr="00CB7F2E" w:rsidRDefault="00ED512A" w:rsidP="00E67994">
      <w:pPr>
        <w:rPr>
          <w:sz w:val="32"/>
          <w:szCs w:val="32"/>
          <w:rtl/>
        </w:rPr>
      </w:pPr>
      <w:r w:rsidRPr="00C27E7B">
        <w:rPr>
          <w:rStyle w:val="a4"/>
          <w:rFonts w:ascii="Helvetica" w:eastAsia="Times New Roman" w:hAnsi="Helvetica"/>
          <w:b w:val="0"/>
          <w:bCs w:val="0"/>
          <w:color w:val="000000"/>
          <w:sz w:val="32"/>
          <w:szCs w:val="32"/>
          <w:shd w:val="clear" w:color="auto" w:fill="FFFFFF"/>
          <w:rtl/>
        </w:rPr>
        <w:t xml:space="preserve">للوهلة الأولى يبدو الجمع بين الحرية والإسلام تناقضا بيّنا: فالدين قائم على العبودية لله "وما خلقت الجن والإنس إلا ليعبدون" الآية، أما الحرية فتبدو الحرية على الضد من ذلك تماما، انطلاقا من كل </w:t>
      </w:r>
      <w:proofErr w:type="spellStart"/>
      <w:r w:rsidRPr="00C27E7B">
        <w:rPr>
          <w:rStyle w:val="a4"/>
          <w:rFonts w:ascii="Helvetica" w:eastAsia="Times New Roman" w:hAnsi="Helvetica"/>
          <w:b w:val="0"/>
          <w:bCs w:val="0"/>
          <w:color w:val="000000"/>
          <w:sz w:val="32"/>
          <w:szCs w:val="32"/>
          <w:shd w:val="clear" w:color="auto" w:fill="FFFFFF"/>
          <w:rtl/>
        </w:rPr>
        <w:t>قيد</w:t>
      </w:r>
      <w:r w:rsidR="001B24A7">
        <w:rPr>
          <w:rFonts w:hint="cs"/>
          <w:b/>
          <w:bCs/>
          <w:sz w:val="32"/>
          <w:szCs w:val="32"/>
          <w:rtl/>
        </w:rPr>
        <w:t>،</w:t>
      </w:r>
      <w:r w:rsidR="001B24A7" w:rsidRPr="00CB7F2E">
        <w:rPr>
          <w:rFonts w:hint="cs"/>
          <w:sz w:val="32"/>
          <w:szCs w:val="32"/>
          <w:rtl/>
        </w:rPr>
        <w:t>ولكن</w:t>
      </w:r>
      <w:proofErr w:type="spellEnd"/>
      <w:r w:rsidR="001B24A7" w:rsidRPr="00CB7F2E">
        <w:rPr>
          <w:rFonts w:hint="cs"/>
          <w:sz w:val="32"/>
          <w:szCs w:val="32"/>
          <w:rtl/>
        </w:rPr>
        <w:t xml:space="preserve"> هل </w:t>
      </w:r>
      <w:r w:rsidR="00E67994">
        <w:rPr>
          <w:rFonts w:hint="cs"/>
          <w:sz w:val="32"/>
          <w:szCs w:val="32"/>
          <w:rtl/>
        </w:rPr>
        <w:t>هناك علاقة</w:t>
      </w:r>
      <w:r w:rsidR="001B24A7" w:rsidRPr="00CB7F2E">
        <w:rPr>
          <w:rFonts w:hint="cs"/>
          <w:sz w:val="32"/>
          <w:szCs w:val="32"/>
          <w:rtl/>
        </w:rPr>
        <w:t xml:space="preserve"> بين الحرية في العصر الحديث و</w:t>
      </w:r>
      <w:r w:rsidR="00CB7F2E" w:rsidRPr="00CB7F2E">
        <w:rPr>
          <w:rFonts w:hint="cs"/>
          <w:sz w:val="32"/>
          <w:szCs w:val="32"/>
          <w:rtl/>
        </w:rPr>
        <w:t>الحرية في الاسلام؟</w:t>
      </w:r>
    </w:p>
    <w:p w14:paraId="0B1AA774" w14:textId="77777777" w:rsidR="003A0E45" w:rsidRDefault="003A0E45">
      <w:pPr>
        <w:rPr>
          <w:rtl/>
        </w:rPr>
      </w:pPr>
    </w:p>
    <w:p w14:paraId="1896B95A" w14:textId="0F257BC0" w:rsidR="003A0E45" w:rsidRPr="00C27E7B" w:rsidRDefault="00BC55E8">
      <w:pPr>
        <w:rPr>
          <w:b/>
          <w:bCs/>
          <w:color w:val="C00000"/>
          <w:sz w:val="40"/>
          <w:szCs w:val="40"/>
          <w:u w:val="single"/>
          <w:rtl/>
        </w:rPr>
      </w:pPr>
      <w:r w:rsidRPr="00C27E7B">
        <w:rPr>
          <w:rFonts w:hint="cs"/>
          <w:b/>
          <w:bCs/>
          <w:color w:val="C00000"/>
          <w:sz w:val="40"/>
          <w:szCs w:val="40"/>
          <w:u w:val="single"/>
          <w:rtl/>
        </w:rPr>
        <w:t xml:space="preserve">الحرية </w:t>
      </w:r>
      <w:r w:rsidR="004A1C3E" w:rsidRPr="00C27E7B">
        <w:rPr>
          <w:rFonts w:hint="cs"/>
          <w:b/>
          <w:bCs/>
          <w:color w:val="C00000"/>
          <w:sz w:val="40"/>
          <w:szCs w:val="40"/>
          <w:u w:val="single"/>
          <w:rtl/>
        </w:rPr>
        <w:t xml:space="preserve">و </w:t>
      </w:r>
      <w:r w:rsidR="00ED512A" w:rsidRPr="00C27E7B">
        <w:rPr>
          <w:rFonts w:hint="cs"/>
          <w:b/>
          <w:bCs/>
          <w:color w:val="C00000"/>
          <w:sz w:val="40"/>
          <w:szCs w:val="40"/>
          <w:u w:val="single"/>
          <w:rtl/>
        </w:rPr>
        <w:t>والاسلام</w:t>
      </w:r>
    </w:p>
    <w:p w14:paraId="69516B9D" w14:textId="77777777"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الحرية من أهم المفاهيم المطروحة للنقاش اليوم على المستوى الأخلاقي والاجتماعي والاقتصادي والسياسي، وأن الدعوة إلى الحرية شيء جذاب، وتستقطب أنظار العالم على مختلف المستويات والمتحدثون عن الحرية يترددون وازدادت الحاجة إلى تبيان أفق الحرية في عصرنا الحاضر على الرغم من تطور العقل البشري، واتساع آفاق العلوم، وَوجود الأنظمة المقررة لصالح الأفراد والجماعات والشعوب في النطاق العالمي.</w:t>
      </w:r>
    </w:p>
    <w:p w14:paraId="739A4F88" w14:textId="77777777"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إن الحرية في أي بلد مهما يكن ليست مطلقة إطلاقا كليا، فلكل بلد دساتيره وقوانينه ونظمه التي تنظم حياة الناس فيه، وهذه النظم وإن كانت في ظاهرها تقييدا للحرية إلا أنها في حقيقتها إنما هي آليات لحماية الحرية وللحفاظ عليها من الفوضى حتى لا يعبث الأفراد بمصالح الجماعة بحجة أنهم يمارسون حرياتهم أو تعتدي الجماعة على الأفراد وتسلبهم حريتهم.</w:t>
      </w:r>
    </w:p>
    <w:p w14:paraId="01EA0B06" w14:textId="77777777"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الحرية من أهم القيم الإسلامية لأنها فطرة الله التي فطر الناس عليها، ويتميز الإنسان بها على سائر الكائنات الحية الأخرى، ولا تتحقق إرادته إلا في جو من الحرية الكاملة الواعية التي لا تخل بمبادئ المجتمع العامة كما لا تعتدي على حريات الآخرين. فقد حرر الإسلام الإنسان من العبودية للعباد ومن العبودية لهواه والارتكاس في حمأة الشهوات، كما حرر عقله من الخرافات والأوهام والتقاليد والأوضاع الفاسدة ومن السلطان الزائف. ودعاه إلى التعقل والتفكر والنظر الحر والتدبر.</w:t>
      </w:r>
    </w:p>
    <w:p w14:paraId="0AB586FA" w14:textId="77777777"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الحرية في الإسلام فهي التحرر من الإكراه والضغط والأسر والظلم، وهذا المبدأ يمنح الإنسان الحق في التفكير واتخاذ ما يراه واختيار ما يناسب رغباته المشروعة مع الالتزام وتحمل المسؤولية، إذن الحرية هي قدرة الإنسان على التصرف بمحض إرادته اختيارًا بين البدائل والممكنات لتحقيق إنسانيته في ظل التوجيهات الإلهية التي نزلت لتنظيم الحرية حتى لا تنقلب إلى فوضى وظلم واعتداء على الحرمات وحقوق الآخرين باسم الحرية. إن الحرية لا تؤتي ثمارها إلا في ظلال الممارسة الصحيحة لها بما لا يتعارض مع الدين والأخلاق وقوانين الدولة وحقوق الآخرين وحرياتهم.</w:t>
      </w:r>
    </w:p>
    <w:p w14:paraId="7107D539" w14:textId="77777777"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 xml:space="preserve">جاء الإسلام لتحرير النّاس من أغلال الجاهليّة وضلالاتها، لم يعرف لها العالم مثيلًا في عدالتها وسموّها ورقيّها حتّى صارت </w:t>
      </w:r>
      <w:proofErr w:type="spellStart"/>
      <w:r w:rsidRPr="002F2965">
        <w:rPr>
          <w:color w:val="000000" w:themeColor="text1"/>
          <w:sz w:val="32"/>
          <w:szCs w:val="32"/>
          <w:rtl/>
        </w:rPr>
        <w:t>مبادىء</w:t>
      </w:r>
      <w:proofErr w:type="spellEnd"/>
      <w:r w:rsidRPr="002F2965">
        <w:rPr>
          <w:color w:val="000000" w:themeColor="text1"/>
          <w:sz w:val="32"/>
          <w:szCs w:val="32"/>
          <w:rtl/>
        </w:rPr>
        <w:t xml:space="preserve"> الإسلام مضربًا للأمثال ونموذجًا يحتذى به. عبّر الصّحابي الجليل ربعيّ بن عامر رضي الله عنه بكلماتٍ بليغة عن أهداف هذه الرّسالة حينما قال لكسرى بعثنا الله لإخراج العباد من عبادة العباد إلى عبادة ربّ العباد، ومن جور الأديان إلى عدل الإسلام. فالإسلام هو أوّل من أقرّ بحرّية الإنسان الكاملة.</w:t>
      </w:r>
    </w:p>
    <w:p w14:paraId="548BE994" w14:textId="77777777"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إن النفس الإنسانية في الإسلام تتمتع بحرية الإرادة والقدرة والمشيئة. وقد اهتم الإسلام بتحرير الذات الإنسانية كما اهتم الإسلام بتحرير الإنسان من الصراع بين النفس والعقل ودعا في آياته إلى التمسك بالعقل واجتناب الهوى. لقد تحدث الإسلام عن الحرية ونظمها من القدم بميزان العدل. ومن العدل أن تكون للإنسان حرية كما أن الحرية لا تكتمل إلا بالعدل.</w:t>
      </w:r>
    </w:p>
    <w:p w14:paraId="168CA377" w14:textId="77777777" w:rsidR="003A0E45" w:rsidRPr="00C259F9" w:rsidRDefault="003A0E45" w:rsidP="004E6E51">
      <w:pPr>
        <w:pStyle w:val="a3"/>
        <w:shd w:val="clear" w:color="auto" w:fill="FFFFFF"/>
        <w:spacing w:before="0" w:beforeAutospacing="0" w:after="240" w:afterAutospacing="0"/>
        <w:jc w:val="right"/>
        <w:divId w:val="788427950"/>
        <w:rPr>
          <w:b/>
          <w:bCs/>
          <w:color w:val="C00000"/>
          <w:sz w:val="40"/>
          <w:szCs w:val="40"/>
          <w:u w:val="single"/>
        </w:rPr>
      </w:pPr>
      <w:r w:rsidRPr="00C259F9">
        <w:rPr>
          <w:b/>
          <w:bCs/>
          <w:color w:val="C00000"/>
          <w:sz w:val="40"/>
          <w:szCs w:val="40"/>
          <w:u w:val="single"/>
          <w:rtl/>
        </w:rPr>
        <w:t>إن هناك ثلاثة أنواع يشملها مفهوم الحرية في الإسلام:</w:t>
      </w:r>
    </w:p>
    <w:p w14:paraId="2C67D7C2" w14:textId="77777777"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 xml:space="preserve">· </w:t>
      </w:r>
      <w:r w:rsidRPr="001B24A7">
        <w:rPr>
          <w:b/>
          <w:bCs/>
          <w:color w:val="4472C4" w:themeColor="accent1"/>
          <w:sz w:val="32"/>
          <w:szCs w:val="32"/>
          <w:u w:val="single"/>
          <w:rtl/>
        </w:rPr>
        <w:t>الحرية الشخصية</w:t>
      </w:r>
      <w:r w:rsidRPr="002F2965">
        <w:rPr>
          <w:color w:val="000000" w:themeColor="text1"/>
          <w:sz w:val="32"/>
          <w:szCs w:val="32"/>
          <w:rtl/>
        </w:rPr>
        <w:t>: تعتبر الحرية الشخصيّة مطلباً فطرياً طبيعيّاً من مطالب الإنسان، والتي خلقه الله عزّ وجل وفطره عليها، فحاجتُه لها عندما يفتقدُها تفوقُ حاجتَه للطعام والشراب، وقد أقرَّها الدينُ الإسلاميُّ الحنيف كحقّ مكتسب لكلّ إنسان على وجه الأرض، لقد أكّد الإسلام على حريّة الأفراد الشّخصيّة في الحياة؛ فللإنسان أن يأكل ما يريد وأن يشرب ما يريد وأن يتنعّم بما يريد ويشاء من الخيرات، وأن يبيع ويشتري ما يشاء، ما دامت تلك المُباحات لا تضرّ بالنّفس أو تؤذي النّاس. حرص الإسلام على تحرير الإنسان تحريرًا كاملًا من العبوديّة للبشر أو العبوديّة لشهوات النّفس. الحرية</w:t>
      </w:r>
    </w:p>
    <w:p w14:paraId="26CD0AEA" w14:textId="77777777"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 xml:space="preserve">الفردية بكونها “حـق الإنـسان في التـصرف بناء عـلى قناعته الفردية، وعلى ما ارتآه بمحـض إرادته، ودون خوف مـن أحـد، نادى الإسلام بمبادئ الحرية الفردية وكفل المساواة. فالإسلام لا يكتفي بكفالة الفرد ماديا ،بل يكفل له حقوقا مهمة أوسع </w:t>
      </w:r>
      <w:proofErr w:type="spellStart"/>
      <w:r w:rsidRPr="002F2965">
        <w:rPr>
          <w:color w:val="000000" w:themeColor="text1"/>
          <w:sz w:val="32"/>
          <w:szCs w:val="32"/>
          <w:rtl/>
        </w:rPr>
        <w:t>منذلك</w:t>
      </w:r>
      <w:proofErr w:type="spellEnd"/>
      <w:r w:rsidRPr="002F2965">
        <w:rPr>
          <w:color w:val="000000" w:themeColor="text1"/>
          <w:sz w:val="32"/>
          <w:szCs w:val="32"/>
          <w:rtl/>
        </w:rPr>
        <w:t>، ولا يكتفي بصيانة كرامة الفرد فقط.</w:t>
      </w:r>
    </w:p>
    <w:p w14:paraId="232879E4" w14:textId="77777777"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 xml:space="preserve">· </w:t>
      </w:r>
      <w:r w:rsidRPr="00177AC6">
        <w:rPr>
          <w:b/>
          <w:bCs/>
          <w:color w:val="4472C4" w:themeColor="accent1"/>
          <w:sz w:val="32"/>
          <w:szCs w:val="32"/>
          <w:u w:val="single"/>
          <w:rtl/>
        </w:rPr>
        <w:t>الحرية الدينية:</w:t>
      </w:r>
      <w:r w:rsidRPr="002F2965">
        <w:rPr>
          <w:color w:val="000000" w:themeColor="text1"/>
          <w:sz w:val="32"/>
          <w:szCs w:val="32"/>
          <w:rtl/>
        </w:rPr>
        <w:t xml:space="preserve"> الحرية الدينية هي أن يكون للإنسان الحق في اختيار ما يؤديه إليه اجتهاده في الدين، فلا يكون لغيره حق في إكراهه على ما </w:t>
      </w:r>
      <w:proofErr w:type="spellStart"/>
      <w:r w:rsidRPr="002F2965">
        <w:rPr>
          <w:color w:val="000000" w:themeColor="text1"/>
          <w:sz w:val="32"/>
          <w:szCs w:val="32"/>
          <w:rtl/>
        </w:rPr>
        <w:t>يعتقده</w:t>
      </w:r>
      <w:proofErr w:type="spellEnd"/>
      <w:r w:rsidRPr="002F2965">
        <w:rPr>
          <w:color w:val="000000" w:themeColor="text1"/>
          <w:sz w:val="32"/>
          <w:szCs w:val="32"/>
          <w:rtl/>
        </w:rPr>
        <w:t xml:space="preserve"> بوسيلة من وسائل الإكراه، وإنما يكون له حق دعوته إليه بالإقناع بدليل العقل، وأن القرآن الكريم دعا في أكثر من موضع إلى حرية الدين وحق الإنسان في اختيار دينه. جاء الإسلام ليكفل </w:t>
      </w:r>
      <w:proofErr w:type="spellStart"/>
      <w:r w:rsidRPr="002F2965">
        <w:rPr>
          <w:color w:val="000000" w:themeColor="text1"/>
          <w:sz w:val="32"/>
          <w:szCs w:val="32"/>
          <w:rtl/>
        </w:rPr>
        <w:t>الحريةالدينيةللإنسان،وليس</w:t>
      </w:r>
      <w:proofErr w:type="spellEnd"/>
      <w:r w:rsidRPr="002F2965">
        <w:rPr>
          <w:color w:val="000000" w:themeColor="text1"/>
          <w:sz w:val="32"/>
          <w:szCs w:val="32"/>
          <w:rtl/>
        </w:rPr>
        <w:t xml:space="preserve"> للمسلمين أو المؤمنين به، بل ليحافظ على الحرية الدينة للبشرية عامة ليبقي التوازن الفكري والعقلي والنفسي بين عقيدة </w:t>
      </w:r>
      <w:proofErr w:type="spellStart"/>
      <w:r w:rsidRPr="002F2965">
        <w:rPr>
          <w:color w:val="000000" w:themeColor="text1"/>
          <w:sz w:val="32"/>
          <w:szCs w:val="32"/>
          <w:rtl/>
        </w:rPr>
        <w:t>الإسان</w:t>
      </w:r>
      <w:proofErr w:type="spellEnd"/>
      <w:r w:rsidRPr="002F2965">
        <w:rPr>
          <w:color w:val="000000" w:themeColor="text1"/>
          <w:sz w:val="32"/>
          <w:szCs w:val="32"/>
          <w:rtl/>
        </w:rPr>
        <w:t xml:space="preserve"> وفكره وسلوكه، إذا نادى الإسلام “لا إكراه في الدين.</w:t>
      </w:r>
    </w:p>
    <w:p w14:paraId="62D8F339" w14:textId="609C20A5"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 xml:space="preserve">· </w:t>
      </w:r>
      <w:proofErr w:type="spellStart"/>
      <w:r w:rsidRPr="002F2965">
        <w:rPr>
          <w:color w:val="000000" w:themeColor="text1"/>
          <w:sz w:val="32"/>
          <w:szCs w:val="32"/>
          <w:rtl/>
        </w:rPr>
        <w:t>الحريةالاجتماعية</w:t>
      </w:r>
      <w:proofErr w:type="spellEnd"/>
      <w:r w:rsidRPr="002F2965">
        <w:rPr>
          <w:color w:val="000000" w:themeColor="text1"/>
          <w:sz w:val="32"/>
          <w:szCs w:val="32"/>
          <w:rtl/>
        </w:rPr>
        <w:t>: الحرية الاجتماعيّة هي تعني الحرية التي يجب أن يتمتّع بها أفراد المجتمع كاملاً. تتعلق الحرية الاجتماعية بانتماء الفرد إلى الجماعة، إذ إن الانتماء يرتب على كل منهما حقوقا وواجبات. تتمثل هذه الحرية في منح الناس الحق في تكوين أفكارهم وأطروحاتهم في فهم الحياة وفي الموقف من مختلف القضايا، في أمن تام دون ضغوط أو خوف من أحد، ومنحهم الحق في التعبير عن رؤاهم بعد تكوينها، ما دامت هذه الحرية لا تتجاوز أحكام الدين القطعية أو إخلال بالقانون وليس فيها اعتداء على الغير أو إضرار به. ويقتضي هذا المفهوم المساواة بين جميع المواطنين أمام العدالة والقانون، بأن يخضعوا جميعا للقانون ويتساووا جميعا أمام العدالة بصرف النظر عن أعراقهم أو فئاتهم أو انتماءاتهم الاجتماعية، لأن الإنسان يعيش ضمن مجتمع ولابد له أن يراعي حقوقه عليه وأن يأخذ بعين الاعتبار مكانته وحرمته.</w:t>
      </w:r>
    </w:p>
    <w:p w14:paraId="37F7B1EA" w14:textId="77777777"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 xml:space="preserve">· </w:t>
      </w:r>
      <w:r w:rsidRPr="001B24A7">
        <w:rPr>
          <w:b/>
          <w:bCs/>
          <w:color w:val="4472C4" w:themeColor="accent1"/>
          <w:sz w:val="32"/>
          <w:szCs w:val="32"/>
          <w:u w:val="single"/>
          <w:rtl/>
        </w:rPr>
        <w:t>الحرية الاقتصادية</w:t>
      </w:r>
      <w:r w:rsidRPr="002F2965">
        <w:rPr>
          <w:color w:val="000000" w:themeColor="text1"/>
          <w:sz w:val="32"/>
          <w:szCs w:val="32"/>
          <w:rtl/>
        </w:rPr>
        <w:t xml:space="preserve">: الحرية الاقتصادية هي إحدى المبادئ الأساسية التي أولتها النظم الاقتصادية جانبا من الاهتمام. وإن الحرية </w:t>
      </w:r>
      <w:proofErr w:type="spellStart"/>
      <w:r w:rsidRPr="002F2965">
        <w:rPr>
          <w:color w:val="000000" w:themeColor="text1"/>
          <w:sz w:val="32"/>
          <w:szCs w:val="32"/>
          <w:rtl/>
        </w:rPr>
        <w:t>الاقتصاديةفي</w:t>
      </w:r>
      <w:proofErr w:type="spellEnd"/>
      <w:r w:rsidRPr="002F2965">
        <w:rPr>
          <w:color w:val="000000" w:themeColor="text1"/>
          <w:sz w:val="32"/>
          <w:szCs w:val="32"/>
          <w:rtl/>
        </w:rPr>
        <w:t xml:space="preserve"> الإسلام ضرورة من الضرورات الإنسانية، فإن حق الحرية أحد الحقوق التي أعطتها الإسلام للفرد، والفرد في الإسلام بمكلف أن يمارس عملا يكفي عائده نفسه، ومن يجيب عليه أن يكفله، ما استطاع إلى ذلك سبيلا، وفي ظل هذا التكليف يجد الفرد في ظل الإسلام حرية اختيار المهنة التي يراها تتفق حسب قدرته وقوته، فلا يجبر على مهنة </w:t>
      </w:r>
      <w:proofErr w:type="spellStart"/>
      <w:r w:rsidRPr="002F2965">
        <w:rPr>
          <w:color w:val="000000" w:themeColor="text1"/>
          <w:sz w:val="32"/>
          <w:szCs w:val="32"/>
          <w:rtl/>
        </w:rPr>
        <w:t>كا</w:t>
      </w:r>
      <w:proofErr w:type="spellEnd"/>
      <w:r w:rsidRPr="002F2965">
        <w:rPr>
          <w:color w:val="000000" w:themeColor="text1"/>
          <w:sz w:val="32"/>
          <w:szCs w:val="32"/>
          <w:rtl/>
        </w:rPr>
        <w:t xml:space="preserve"> لا يمنع من مزاولة </w:t>
      </w:r>
      <w:proofErr w:type="spellStart"/>
      <w:r w:rsidRPr="002F2965">
        <w:rPr>
          <w:color w:val="000000" w:themeColor="text1"/>
          <w:sz w:val="32"/>
          <w:szCs w:val="32"/>
          <w:rtl/>
        </w:rPr>
        <w:t>منهة</w:t>
      </w:r>
      <w:proofErr w:type="spellEnd"/>
      <w:r w:rsidRPr="002F2965">
        <w:rPr>
          <w:color w:val="000000" w:themeColor="text1"/>
          <w:sz w:val="32"/>
          <w:szCs w:val="32"/>
          <w:rtl/>
        </w:rPr>
        <w:t>، فإن الشكل الذي يفضه من خلاله ، له الحرية الكاملة ، فله أن يعمل بنفسه في المجال التي يختاره، وله أن يشارك غيره من الناس أو أن يعمل لدى الغير مقابل أجور. وفي إطار ممارسة هذه الحرية يجب عليه أن يتمثل تلك المقومات التي جمعها في القوة والأمانة.</w:t>
      </w:r>
    </w:p>
    <w:p w14:paraId="3471408A" w14:textId="77777777" w:rsidR="003A0E45" w:rsidRPr="002F2965" w:rsidRDefault="003A0E45" w:rsidP="004E6E51">
      <w:pPr>
        <w:pStyle w:val="a3"/>
        <w:shd w:val="clear" w:color="auto" w:fill="FFFFFF"/>
        <w:spacing w:before="0" w:beforeAutospacing="0" w:after="240" w:afterAutospacing="0"/>
        <w:jc w:val="right"/>
        <w:divId w:val="788427950"/>
        <w:rPr>
          <w:color w:val="000000" w:themeColor="text1"/>
          <w:sz w:val="32"/>
          <w:szCs w:val="32"/>
        </w:rPr>
      </w:pPr>
      <w:r w:rsidRPr="002F2965">
        <w:rPr>
          <w:color w:val="000000" w:themeColor="text1"/>
          <w:sz w:val="32"/>
          <w:szCs w:val="32"/>
          <w:rtl/>
        </w:rPr>
        <w:t xml:space="preserve">· الحرية السياسية: إن حرية التفكير هي أهم </w:t>
      </w:r>
      <w:proofErr w:type="spellStart"/>
      <w:r w:rsidRPr="002F2965">
        <w:rPr>
          <w:color w:val="000000" w:themeColor="text1"/>
          <w:sz w:val="32"/>
          <w:szCs w:val="32"/>
          <w:rtl/>
        </w:rPr>
        <w:t>مقمومات</w:t>
      </w:r>
      <w:proofErr w:type="spellEnd"/>
      <w:r w:rsidRPr="002F2965">
        <w:rPr>
          <w:color w:val="000000" w:themeColor="text1"/>
          <w:sz w:val="32"/>
          <w:szCs w:val="32"/>
          <w:rtl/>
        </w:rPr>
        <w:t xml:space="preserve"> الحرية السياسية، والحرية السياسية في الإسلام هي حرية تقوم على قوة العقل والإدراك والمنطق وغير متأثرة بعوامل مصيرية تحددها </w:t>
      </w:r>
      <w:proofErr w:type="spellStart"/>
      <w:r w:rsidRPr="002F2965">
        <w:rPr>
          <w:color w:val="000000" w:themeColor="text1"/>
          <w:sz w:val="32"/>
          <w:szCs w:val="32"/>
          <w:rtl/>
        </w:rPr>
        <w:t>البئية</w:t>
      </w:r>
      <w:proofErr w:type="spellEnd"/>
      <w:r w:rsidRPr="002F2965">
        <w:rPr>
          <w:color w:val="000000" w:themeColor="text1"/>
          <w:sz w:val="32"/>
          <w:szCs w:val="32"/>
          <w:rtl/>
        </w:rPr>
        <w:t xml:space="preserve"> الاجتماعية التي يعيش فيها الأفراد والجماعات، فالعقل والمنطق والبصيرة هي القاعدة الأخلاقية والإنسانية التي تنطلق منها الحرية </w:t>
      </w:r>
      <w:proofErr w:type="spellStart"/>
      <w:r w:rsidRPr="002F2965">
        <w:rPr>
          <w:color w:val="000000" w:themeColor="text1"/>
          <w:sz w:val="32"/>
          <w:szCs w:val="32"/>
          <w:rtl/>
        </w:rPr>
        <w:t>السايسية</w:t>
      </w:r>
      <w:proofErr w:type="spellEnd"/>
      <w:r w:rsidRPr="002F2965">
        <w:rPr>
          <w:color w:val="000000" w:themeColor="text1"/>
          <w:sz w:val="32"/>
          <w:szCs w:val="32"/>
          <w:rtl/>
        </w:rPr>
        <w:t xml:space="preserve">. وهذا المبدأ يعني القبول بالتعددية الفكرية والثقافية والسياسية داخل الدولة الإسلامية على أساس من المواطنة والمساواة في الحقوق، ودون إكراه لأحد على فكرة أو مصادرة لرأيه أو الضغط عليه </w:t>
      </w:r>
      <w:proofErr w:type="spellStart"/>
      <w:r w:rsidRPr="002F2965">
        <w:rPr>
          <w:color w:val="000000" w:themeColor="text1"/>
          <w:sz w:val="32"/>
          <w:szCs w:val="32"/>
          <w:rtl/>
        </w:rPr>
        <w:t>لاجباره</w:t>
      </w:r>
      <w:proofErr w:type="spellEnd"/>
      <w:r w:rsidRPr="002F2965">
        <w:rPr>
          <w:color w:val="000000" w:themeColor="text1"/>
          <w:sz w:val="32"/>
          <w:szCs w:val="32"/>
          <w:rtl/>
        </w:rPr>
        <w:t xml:space="preserve"> على التخلي عن انتمائه وقناعاته، بما يعنيه ذلك من حرية التجمع وحرية تشكيل الأحزاب السياسية والهيئات النقابية والجمعيات والنوادي الثقافية وكل وسائل النشاط والتعبير، وإتاحة حرية العمل لكل التشكيلات والتجمعات بكل حرية وأمان، لا يحدها في ذلك إلا أحكام الدين المتفق عليها أو القانون.</w:t>
      </w:r>
    </w:p>
    <w:p w14:paraId="6BBB403E" w14:textId="018D389D" w:rsidR="00B83B6C" w:rsidRPr="002F2965" w:rsidRDefault="003A0E45" w:rsidP="00DF051C">
      <w:pPr>
        <w:pStyle w:val="a3"/>
        <w:shd w:val="clear" w:color="auto" w:fill="FFFFFF"/>
        <w:spacing w:before="0" w:beforeAutospacing="0" w:after="240" w:afterAutospacing="0"/>
        <w:jc w:val="right"/>
        <w:divId w:val="788427950"/>
        <w:rPr>
          <w:color w:val="000000" w:themeColor="text1"/>
          <w:sz w:val="32"/>
          <w:szCs w:val="32"/>
          <w:rtl/>
        </w:rPr>
      </w:pPr>
      <w:r w:rsidRPr="002F2965">
        <w:rPr>
          <w:color w:val="000000" w:themeColor="text1"/>
          <w:sz w:val="32"/>
          <w:szCs w:val="32"/>
          <w:rtl/>
        </w:rPr>
        <w:t>الحرية في الإسلام أصل عام يمتد إلى كل مجالات الحياة الإنسانية ، وهي ليست مطلقة وإنما تتسم بالنسبية بحيث لا تتصادم مع حريات الآخرين ولا تؤدي إلى الضرر. من أجل ذلك كان لها أركان وقواعد، وهذه الأركان هي: الحرية والعدالة ، والمساواة ، والتكافل الاجتماعي، وذلك لأن الإسلام دين ودولة، والدولة نظام حكم ينبثق من المبادئ والقواعد والأحكام العامة في القرآن والسنة.</w:t>
      </w:r>
    </w:p>
    <w:p w14:paraId="5440E1CD" w14:textId="00C6E637" w:rsidR="00B83B6C" w:rsidRPr="002F2965" w:rsidRDefault="00DF051C">
      <w:pPr>
        <w:rPr>
          <w:color w:val="000000" w:themeColor="text1"/>
          <w:sz w:val="32"/>
          <w:szCs w:val="32"/>
          <w:rtl/>
        </w:rPr>
      </w:pPr>
      <w:r>
        <w:rPr>
          <w:noProof/>
          <w:color w:val="000000" w:themeColor="text1"/>
          <w:sz w:val="32"/>
          <w:szCs w:val="32"/>
          <w:rtl/>
          <w:lang w:val="ar-SA"/>
        </w:rPr>
        <w:drawing>
          <wp:anchor distT="0" distB="0" distL="114300" distR="114300" simplePos="0" relativeHeight="251659264" behindDoc="0" locked="0" layoutInCell="1" allowOverlap="1" wp14:anchorId="697A8E4A" wp14:editId="1DB1A393">
            <wp:simplePos x="0" y="0"/>
            <wp:positionH relativeFrom="column">
              <wp:posOffset>777240</wp:posOffset>
            </wp:positionH>
            <wp:positionV relativeFrom="paragraph">
              <wp:posOffset>356235</wp:posOffset>
            </wp:positionV>
            <wp:extent cx="4497254" cy="6342825"/>
            <wp:effectExtent l="0" t="0" r="0" b="127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4497254" cy="6342825"/>
                    </a:xfrm>
                    <a:prstGeom prst="rect">
                      <a:avLst/>
                    </a:prstGeom>
                  </pic:spPr>
                </pic:pic>
              </a:graphicData>
            </a:graphic>
            <wp14:sizeRelH relativeFrom="margin">
              <wp14:pctWidth>0</wp14:pctWidth>
            </wp14:sizeRelH>
            <wp14:sizeRelV relativeFrom="margin">
              <wp14:pctHeight>0</wp14:pctHeight>
            </wp14:sizeRelV>
          </wp:anchor>
        </w:drawing>
      </w:r>
    </w:p>
    <w:p w14:paraId="0C9501CC" w14:textId="7011831E" w:rsidR="00B83B6C" w:rsidRDefault="000C06B7">
      <w:pPr>
        <w:rPr>
          <w:b/>
          <w:bCs/>
          <w:color w:val="C00000"/>
          <w:sz w:val="40"/>
          <w:szCs w:val="40"/>
          <w:u w:val="single"/>
          <w:rtl/>
        </w:rPr>
      </w:pPr>
      <w:r w:rsidRPr="000C06B7">
        <w:rPr>
          <w:rFonts w:hint="cs"/>
          <w:b/>
          <w:bCs/>
          <w:color w:val="C00000"/>
          <w:sz w:val="40"/>
          <w:szCs w:val="40"/>
          <w:u w:val="single"/>
          <w:rtl/>
        </w:rPr>
        <w:t>الحرية في العصر الحديث</w:t>
      </w:r>
    </w:p>
    <w:p w14:paraId="13579753" w14:textId="20529FD8" w:rsidR="00B83B6C" w:rsidRDefault="00C87294" w:rsidP="00E67994">
      <w:pPr>
        <w:rPr>
          <w:rFonts w:ascii="Arial" w:eastAsia="Times New Roman" w:hAnsi="Arial" w:cs="Arial"/>
          <w:color w:val="3C4043"/>
          <w:sz w:val="32"/>
          <w:szCs w:val="32"/>
          <w:shd w:val="clear" w:color="auto" w:fill="FFFFFF"/>
          <w:rtl/>
        </w:rPr>
      </w:pPr>
      <w:r w:rsidRPr="00E67994">
        <w:rPr>
          <w:rFonts w:ascii="Arial" w:eastAsia="Times New Roman" w:hAnsi="Arial" w:cs="Arial"/>
          <w:color w:val="3C4043"/>
          <w:sz w:val="32"/>
          <w:szCs w:val="32"/>
          <w:shd w:val="clear" w:color="auto" w:fill="FFFFFF"/>
          <w:rtl/>
        </w:rPr>
        <w:t>مفهوم الحرية يعين بشكل عام شرط الحكم الذاتي في معالجة موضوع ما. والحرية هي التحرر من القيود التي تكبل طاقات الإنسان وإنتاجه سواء كانت قيودا مادية أو قيودا معنوية، فهي تشمل التخلص من العبودية لشخص أو جماعة أو للذات، والتخلص من الضغوط المفروضة على شخص ما لتنفيذ غرض ما</w:t>
      </w:r>
      <w:r w:rsidR="00985793" w:rsidRPr="00E67994">
        <w:rPr>
          <w:rFonts w:ascii="Arial" w:eastAsia="Times New Roman" w:hAnsi="Arial" w:cs="Arial" w:hint="cs"/>
          <w:color w:val="3C4043"/>
          <w:sz w:val="32"/>
          <w:szCs w:val="32"/>
          <w:shd w:val="clear" w:color="auto" w:fill="FFFFFF"/>
          <w:rtl/>
        </w:rPr>
        <w:t>،</w:t>
      </w:r>
      <w:r w:rsidR="00985793" w:rsidRPr="00E67994">
        <w:rPr>
          <w:rFonts w:ascii="Arial" w:eastAsia="Times New Roman" w:hAnsi="Arial" w:cs="Arial"/>
          <w:color w:val="3C4043"/>
          <w:sz w:val="32"/>
          <w:szCs w:val="32"/>
          <w:shd w:val="clear" w:color="auto" w:fill="FFFFFF"/>
          <w:rtl/>
        </w:rPr>
        <w:t xml:space="preserve"> في العصر الحديث  دار معنــى الحرية حول </w:t>
      </w:r>
      <w:r w:rsidR="006B7208" w:rsidRPr="00E67994">
        <w:rPr>
          <w:rFonts w:ascii="Arial" w:eastAsia="Times New Roman" w:hAnsi="Arial" w:cs="Arial" w:hint="cs"/>
          <w:color w:val="3C4043"/>
          <w:sz w:val="32"/>
          <w:szCs w:val="32"/>
          <w:shd w:val="clear" w:color="auto" w:fill="FFFFFF"/>
          <w:rtl/>
        </w:rPr>
        <w:t>ان</w:t>
      </w:r>
      <w:r w:rsidR="00985793" w:rsidRPr="00E67994">
        <w:rPr>
          <w:rFonts w:ascii="Arial" w:eastAsia="Times New Roman" w:hAnsi="Arial" w:cs="Arial"/>
          <w:color w:val="3C4043"/>
          <w:sz w:val="32"/>
          <w:szCs w:val="32"/>
          <w:shd w:val="clear" w:color="auto" w:fill="FFFFFF"/>
          <w:rtl/>
        </w:rPr>
        <w:t xml:space="preserve"> الحرية تتعلق  </w:t>
      </w:r>
      <w:r w:rsidR="004B621A" w:rsidRPr="00E67994">
        <w:rPr>
          <w:rFonts w:ascii="Arial" w:eastAsia="Times New Roman" w:hAnsi="Arial" w:cs="Arial" w:hint="cs"/>
          <w:color w:val="3C4043"/>
          <w:sz w:val="32"/>
          <w:szCs w:val="32"/>
          <w:shd w:val="clear" w:color="auto" w:fill="FFFFFF"/>
          <w:rtl/>
        </w:rPr>
        <w:t>با</w:t>
      </w:r>
      <w:r w:rsidR="00985793" w:rsidRPr="00E67994">
        <w:rPr>
          <w:rFonts w:ascii="Arial" w:eastAsia="Times New Roman" w:hAnsi="Arial" w:cs="Arial"/>
          <w:color w:val="3C4043"/>
          <w:sz w:val="32"/>
          <w:szCs w:val="32"/>
          <w:shd w:val="clear" w:color="auto" w:fill="FFFFFF"/>
          <w:rtl/>
        </w:rPr>
        <w:t xml:space="preserve">لكائن الحي </w:t>
      </w:r>
      <w:r w:rsidR="00C5086C" w:rsidRPr="00E67994">
        <w:rPr>
          <w:rFonts w:ascii="Arial" w:eastAsia="Times New Roman" w:hAnsi="Arial" w:cs="Arial" w:hint="cs"/>
          <w:color w:val="3C4043"/>
          <w:sz w:val="32"/>
          <w:szCs w:val="32"/>
          <w:shd w:val="clear" w:color="auto" w:fill="FFFFFF"/>
          <w:rtl/>
        </w:rPr>
        <w:t xml:space="preserve">وتعامله </w:t>
      </w:r>
      <w:r w:rsidR="00985793" w:rsidRPr="00E67994">
        <w:rPr>
          <w:rFonts w:ascii="Arial" w:eastAsia="Times New Roman" w:hAnsi="Arial" w:cs="Arial"/>
          <w:color w:val="3C4043"/>
          <w:sz w:val="32"/>
          <w:szCs w:val="32"/>
          <w:shd w:val="clear" w:color="auto" w:fill="FFFFFF"/>
          <w:rtl/>
        </w:rPr>
        <w:t xml:space="preserve">مع الوســط المحيط </w:t>
      </w:r>
      <w:proofErr w:type="spellStart"/>
      <w:r w:rsidR="00985793" w:rsidRPr="00E67994">
        <w:rPr>
          <w:rFonts w:ascii="Arial" w:eastAsia="Times New Roman" w:hAnsi="Arial" w:cs="Arial"/>
          <w:color w:val="3C4043"/>
          <w:sz w:val="32"/>
          <w:szCs w:val="32"/>
          <w:shd w:val="clear" w:color="auto" w:fill="FFFFFF"/>
          <w:rtl/>
        </w:rPr>
        <w:t>به،</w:t>
      </w:r>
      <w:r w:rsidR="00C5086C" w:rsidRPr="00E67994">
        <w:rPr>
          <w:rFonts w:ascii="Arial" w:eastAsia="Times New Roman" w:hAnsi="Arial" w:cs="Arial" w:hint="cs"/>
          <w:color w:val="3C4043"/>
          <w:sz w:val="32"/>
          <w:szCs w:val="32"/>
          <w:shd w:val="clear" w:color="auto" w:fill="FFFFFF"/>
          <w:rtl/>
        </w:rPr>
        <w:t>و</w:t>
      </w:r>
      <w:proofErr w:type="spellEnd"/>
      <w:r w:rsidR="00985793" w:rsidRPr="00E67994">
        <w:rPr>
          <w:rFonts w:ascii="Arial" w:eastAsia="Times New Roman" w:hAnsi="Arial" w:cs="Arial"/>
          <w:color w:val="3C4043"/>
          <w:sz w:val="32"/>
          <w:szCs w:val="32"/>
          <w:shd w:val="clear" w:color="auto" w:fill="FFFFFF"/>
          <w:rtl/>
        </w:rPr>
        <w:t xml:space="preserve"> الإمكان السلبي والإيجابي لأن يفعل ما </w:t>
      </w:r>
      <w:proofErr w:type="spellStart"/>
      <w:r w:rsidR="00985793" w:rsidRPr="00E67994">
        <w:rPr>
          <w:rFonts w:ascii="Arial" w:eastAsia="Times New Roman" w:hAnsi="Arial" w:cs="Arial"/>
          <w:color w:val="3C4043"/>
          <w:sz w:val="32"/>
          <w:szCs w:val="32"/>
          <w:shd w:val="clear" w:color="auto" w:fill="FFFFFF"/>
          <w:rtl/>
        </w:rPr>
        <w:t>يريد.</w:t>
      </w:r>
      <w:r w:rsidR="00E71A0F" w:rsidRPr="00E67994">
        <w:rPr>
          <w:rFonts w:ascii="Arial" w:eastAsia="Times New Roman" w:hAnsi="Arial" w:cs="Arial" w:hint="cs"/>
          <w:color w:val="3C4043"/>
          <w:sz w:val="32"/>
          <w:szCs w:val="32"/>
          <w:shd w:val="clear" w:color="auto" w:fill="FFFFFF"/>
          <w:rtl/>
        </w:rPr>
        <w:t>و</w:t>
      </w:r>
      <w:proofErr w:type="spellEnd"/>
      <w:r w:rsidR="00985793" w:rsidRPr="00E67994">
        <w:rPr>
          <w:rFonts w:ascii="Arial" w:eastAsia="Times New Roman" w:hAnsi="Arial" w:cs="Arial"/>
          <w:color w:val="3C4043"/>
          <w:sz w:val="32"/>
          <w:szCs w:val="32"/>
          <w:shd w:val="clear" w:color="auto" w:fill="FFFFFF"/>
          <w:rtl/>
        </w:rPr>
        <w:t xml:space="preserve"> الحرية تدل على أســاس أنثروبولوجي بمقتضاه يكون الإنســان نفســه </w:t>
      </w:r>
      <w:r w:rsidR="00B173BA" w:rsidRPr="00E67994">
        <w:rPr>
          <w:rFonts w:ascii="Arial" w:eastAsia="Times New Roman" w:hAnsi="Arial" w:cs="Arial" w:hint="cs"/>
          <w:color w:val="3C4043"/>
          <w:sz w:val="32"/>
          <w:szCs w:val="32"/>
          <w:shd w:val="clear" w:color="auto" w:fill="FFFFFF"/>
          <w:rtl/>
        </w:rPr>
        <w:t>و</w:t>
      </w:r>
      <w:r w:rsidR="00985793" w:rsidRPr="00E67994">
        <w:rPr>
          <w:rFonts w:ascii="Arial" w:eastAsia="Times New Roman" w:hAnsi="Arial" w:cs="Arial"/>
          <w:color w:val="3C4043"/>
          <w:sz w:val="32"/>
          <w:szCs w:val="32"/>
          <w:shd w:val="clear" w:color="auto" w:fill="FFFFFF"/>
          <w:rtl/>
        </w:rPr>
        <w:t xml:space="preserve">الأصل في إرادة أو عدم إرادة </w:t>
      </w:r>
      <w:r w:rsidR="00E36474" w:rsidRPr="00E67994">
        <w:rPr>
          <w:rFonts w:ascii="Arial" w:eastAsia="Times New Roman" w:hAnsi="Arial" w:cs="Arial" w:hint="cs"/>
          <w:color w:val="3C4043"/>
          <w:sz w:val="32"/>
          <w:szCs w:val="32"/>
          <w:shd w:val="clear" w:color="auto" w:fill="FFFFFF"/>
          <w:rtl/>
        </w:rPr>
        <w:t>الشيء</w:t>
      </w:r>
      <w:r w:rsidR="00985793" w:rsidRPr="00E67994">
        <w:rPr>
          <w:rFonts w:ascii="Arial" w:eastAsia="Times New Roman" w:hAnsi="Arial" w:cs="Arial"/>
          <w:color w:val="3C4043"/>
          <w:sz w:val="32"/>
          <w:szCs w:val="32"/>
          <w:shd w:val="clear" w:color="auto" w:fill="FFFFFF"/>
          <w:rtl/>
        </w:rPr>
        <w:t>، إنها حرية الاختيار أو الحرية المتعالية.</w:t>
      </w:r>
    </w:p>
    <w:p w14:paraId="33DB5F97" w14:textId="01EEED84" w:rsidR="00B83B6C" w:rsidRPr="002F2965" w:rsidRDefault="00B83B6C">
      <w:pPr>
        <w:rPr>
          <w:color w:val="000000" w:themeColor="text1"/>
          <w:sz w:val="32"/>
          <w:szCs w:val="32"/>
          <w:rtl/>
        </w:rPr>
      </w:pPr>
    </w:p>
    <w:p w14:paraId="461A8345" w14:textId="79EE4667" w:rsidR="00B83B6C" w:rsidRPr="002F2965" w:rsidRDefault="00B83B6C">
      <w:pPr>
        <w:rPr>
          <w:b/>
          <w:bCs/>
          <w:color w:val="C00000"/>
          <w:sz w:val="40"/>
          <w:szCs w:val="40"/>
          <w:u w:val="single"/>
          <w:rtl/>
        </w:rPr>
      </w:pPr>
      <w:r w:rsidRPr="002F2965">
        <w:rPr>
          <w:rFonts w:hint="cs"/>
          <w:b/>
          <w:bCs/>
          <w:color w:val="C00000"/>
          <w:sz w:val="40"/>
          <w:szCs w:val="40"/>
          <w:u w:val="single"/>
          <w:rtl/>
        </w:rPr>
        <w:t>خلاصة</w:t>
      </w:r>
    </w:p>
    <w:p w14:paraId="450FE770" w14:textId="01586E2C" w:rsidR="00B83B6C" w:rsidRDefault="00B83B6C">
      <w:pPr>
        <w:rPr>
          <w:rFonts w:ascii="Segoe UI" w:eastAsia="Times New Roman" w:hAnsi="Segoe UI" w:cs="Segoe UI"/>
          <w:color w:val="000000" w:themeColor="text1"/>
          <w:sz w:val="32"/>
          <w:szCs w:val="32"/>
          <w:shd w:val="clear" w:color="auto" w:fill="FFFFFF"/>
          <w:rtl/>
        </w:rPr>
      </w:pPr>
      <w:r w:rsidRPr="002F2965">
        <w:rPr>
          <w:rFonts w:ascii="Segoe UI" w:eastAsia="Times New Roman" w:hAnsi="Segoe UI" w:cs="Segoe UI"/>
          <w:color w:val="000000" w:themeColor="text1"/>
          <w:sz w:val="32"/>
          <w:szCs w:val="32"/>
          <w:shd w:val="clear" w:color="auto" w:fill="FFFFFF"/>
          <w:rtl/>
        </w:rPr>
        <w:t>تبرز هنا دائما اشكالية فلسفية دينية في الجمع بين علم الخالق المطلق (حسب الاعتقادات الدينية) </w:t>
      </w:r>
      <w:hyperlink r:id="rId6" w:tooltip="حرية الاختيار" w:history="1">
        <w:r w:rsidRPr="002F2965">
          <w:rPr>
            <w:rStyle w:val="Hyperlink"/>
            <w:rFonts w:ascii="Segoe UI" w:eastAsia="Times New Roman" w:hAnsi="Segoe UI" w:cs="Segoe UI"/>
            <w:color w:val="000000" w:themeColor="text1"/>
            <w:sz w:val="32"/>
            <w:szCs w:val="32"/>
            <w:u w:val="none"/>
            <w:bdr w:val="none" w:sz="0" w:space="0" w:color="auto" w:frame="1"/>
            <w:shd w:val="clear" w:color="auto" w:fill="FFFFFF"/>
            <w:rtl/>
          </w:rPr>
          <w:t>وحرية الاختيار</w:t>
        </w:r>
      </w:hyperlink>
      <w:r w:rsidRPr="002F2965">
        <w:rPr>
          <w:rFonts w:ascii="Segoe UI" w:eastAsia="Times New Roman" w:hAnsi="Segoe UI" w:cs="Segoe UI"/>
          <w:color w:val="000000" w:themeColor="text1"/>
          <w:sz w:val="32"/>
          <w:szCs w:val="32"/>
          <w:shd w:val="clear" w:color="auto" w:fill="FFFFFF"/>
        </w:rPr>
        <w:t> </w:t>
      </w:r>
      <w:r w:rsidRPr="002F2965">
        <w:rPr>
          <w:rFonts w:ascii="Segoe UI" w:eastAsia="Times New Roman" w:hAnsi="Segoe UI" w:cs="Segoe UI"/>
          <w:color w:val="000000" w:themeColor="text1"/>
          <w:sz w:val="32"/>
          <w:szCs w:val="32"/>
          <w:shd w:val="clear" w:color="auto" w:fill="FFFFFF"/>
          <w:rtl/>
        </w:rPr>
        <w:t>الإنساني، هذه القضية وإن كانت دوما مكان جدال مستمر في </w:t>
      </w:r>
      <w:hyperlink r:id="rId7" w:tooltip="قائمة المدارس الفلسفية" w:history="1">
        <w:r w:rsidRPr="002F2965">
          <w:rPr>
            <w:rStyle w:val="Hyperlink"/>
            <w:rFonts w:ascii="Segoe UI" w:eastAsia="Times New Roman" w:hAnsi="Segoe UI" w:cs="Segoe UI"/>
            <w:color w:val="000000" w:themeColor="text1"/>
            <w:sz w:val="32"/>
            <w:szCs w:val="32"/>
            <w:u w:val="none"/>
            <w:bdr w:val="none" w:sz="0" w:space="0" w:color="auto" w:frame="1"/>
            <w:shd w:val="clear" w:color="auto" w:fill="FFFFFF"/>
            <w:rtl/>
          </w:rPr>
          <w:t>المدارس الفلسفية</w:t>
        </w:r>
      </w:hyperlink>
      <w:r w:rsidRPr="002F2965">
        <w:rPr>
          <w:rFonts w:ascii="Segoe UI" w:eastAsia="Times New Roman" w:hAnsi="Segoe UI" w:cs="Segoe UI"/>
          <w:color w:val="000000" w:themeColor="text1"/>
          <w:sz w:val="32"/>
          <w:szCs w:val="32"/>
          <w:shd w:val="clear" w:color="auto" w:fill="FFFFFF"/>
        </w:rPr>
        <w:t> </w:t>
      </w:r>
      <w:r w:rsidRPr="002F2965">
        <w:rPr>
          <w:rFonts w:ascii="Segoe UI" w:eastAsia="Times New Roman" w:hAnsi="Segoe UI" w:cs="Segoe UI"/>
          <w:color w:val="000000" w:themeColor="text1"/>
          <w:sz w:val="32"/>
          <w:szCs w:val="32"/>
          <w:shd w:val="clear" w:color="auto" w:fill="FFFFFF"/>
          <w:rtl/>
        </w:rPr>
        <w:t>المختلفة فإن معظم التوجهات الدينية تنحو إلى مواقف وسطية تثبت العلم المطلق للخالق (و هو أمر لا مفر منه في أي </w:t>
      </w:r>
      <w:hyperlink r:id="rId8" w:tooltip="عقيدة" w:history="1">
        <w:r w:rsidRPr="002F2965">
          <w:rPr>
            <w:rStyle w:val="Hyperlink"/>
            <w:rFonts w:ascii="Segoe UI" w:eastAsia="Times New Roman" w:hAnsi="Segoe UI" w:cs="Segoe UI"/>
            <w:color w:val="000000" w:themeColor="text1"/>
            <w:sz w:val="32"/>
            <w:szCs w:val="32"/>
            <w:u w:val="none"/>
            <w:bdr w:val="none" w:sz="0" w:space="0" w:color="auto" w:frame="1"/>
            <w:shd w:val="clear" w:color="auto" w:fill="FFFFFF"/>
            <w:rtl/>
          </w:rPr>
          <w:t>عقيدة</w:t>
        </w:r>
      </w:hyperlink>
      <w:r w:rsidRPr="002F2965">
        <w:rPr>
          <w:rFonts w:ascii="Segoe UI" w:eastAsia="Times New Roman" w:hAnsi="Segoe UI" w:cs="Segoe UI"/>
          <w:color w:val="000000" w:themeColor="text1"/>
          <w:sz w:val="32"/>
          <w:szCs w:val="32"/>
          <w:shd w:val="clear" w:color="auto" w:fill="FFFFFF"/>
        </w:rPr>
        <w:t> </w:t>
      </w:r>
      <w:r w:rsidRPr="002F2965">
        <w:rPr>
          <w:rFonts w:ascii="Segoe UI" w:eastAsia="Times New Roman" w:hAnsi="Segoe UI" w:cs="Segoe UI"/>
          <w:color w:val="000000" w:themeColor="text1"/>
          <w:sz w:val="32"/>
          <w:szCs w:val="32"/>
          <w:shd w:val="clear" w:color="auto" w:fill="FFFFFF"/>
          <w:rtl/>
        </w:rPr>
        <w:t>دينية) مع حرية اختيار الإنسان (و هو امر لازم لإثبات مسؤولية الإنسان تجاه أفعاله وهذا ما يبرر </w:t>
      </w:r>
      <w:hyperlink r:id="rId9" w:tooltip="العقاب الأخروي (الصفحة غير موجودة)" w:history="1">
        <w:r w:rsidRPr="002F2965">
          <w:rPr>
            <w:rStyle w:val="Hyperlink"/>
            <w:rFonts w:ascii="Segoe UI" w:eastAsia="Times New Roman" w:hAnsi="Segoe UI" w:cs="Segoe UI"/>
            <w:color w:val="000000" w:themeColor="text1"/>
            <w:sz w:val="32"/>
            <w:szCs w:val="32"/>
            <w:u w:val="none"/>
            <w:bdr w:val="none" w:sz="0" w:space="0" w:color="auto" w:frame="1"/>
            <w:shd w:val="clear" w:color="auto" w:fill="FFFFFF"/>
            <w:rtl/>
          </w:rPr>
          <w:t xml:space="preserve">العقاب </w:t>
        </w:r>
        <w:proofErr w:type="spellStart"/>
        <w:r w:rsidRPr="002F2965">
          <w:rPr>
            <w:rStyle w:val="Hyperlink"/>
            <w:rFonts w:ascii="Segoe UI" w:eastAsia="Times New Roman" w:hAnsi="Segoe UI" w:cs="Segoe UI"/>
            <w:color w:val="000000" w:themeColor="text1"/>
            <w:sz w:val="32"/>
            <w:szCs w:val="32"/>
            <w:u w:val="none"/>
            <w:bdr w:val="none" w:sz="0" w:space="0" w:color="auto" w:frame="1"/>
            <w:shd w:val="clear" w:color="auto" w:fill="FFFFFF"/>
            <w:rtl/>
          </w:rPr>
          <w:t>الأخروي</w:t>
        </w:r>
        <w:proofErr w:type="spellEnd"/>
      </w:hyperlink>
      <w:r w:rsidRPr="002F2965">
        <w:rPr>
          <w:rFonts w:ascii="Segoe UI" w:eastAsia="Times New Roman" w:hAnsi="Segoe UI" w:cs="Segoe UI"/>
          <w:color w:val="000000" w:themeColor="text1"/>
          <w:sz w:val="32"/>
          <w:szCs w:val="32"/>
          <w:shd w:val="clear" w:color="auto" w:fill="FFFFFF"/>
        </w:rPr>
        <w:t> </w:t>
      </w:r>
      <w:r w:rsidRPr="002F2965">
        <w:rPr>
          <w:rFonts w:ascii="Segoe UI" w:eastAsia="Times New Roman" w:hAnsi="Segoe UI" w:cs="Segoe UI"/>
          <w:color w:val="000000" w:themeColor="text1"/>
          <w:sz w:val="32"/>
          <w:szCs w:val="32"/>
          <w:shd w:val="clear" w:color="auto" w:fill="FFFFFF"/>
          <w:rtl/>
        </w:rPr>
        <w:t>في العقائد الدينية).</w:t>
      </w:r>
    </w:p>
    <w:p w14:paraId="38872D3B" w14:textId="34DF0076" w:rsidR="00877EAA" w:rsidRDefault="00877EAA">
      <w:pPr>
        <w:rPr>
          <w:rFonts w:ascii="Segoe UI" w:eastAsia="Times New Roman" w:hAnsi="Segoe UI" w:cs="Segoe UI"/>
          <w:color w:val="000000" w:themeColor="text1"/>
          <w:sz w:val="32"/>
          <w:szCs w:val="32"/>
          <w:shd w:val="clear" w:color="auto" w:fill="FFFFFF"/>
          <w:rtl/>
        </w:rPr>
      </w:pPr>
    </w:p>
    <w:p w14:paraId="6A216D81" w14:textId="30B8D082" w:rsidR="00877EAA" w:rsidRDefault="00877EAA" w:rsidP="00877EAA">
      <w:pPr>
        <w:jc w:val="center"/>
        <w:rPr>
          <w:rFonts w:ascii="Segoe UI" w:eastAsia="Times New Roman" w:hAnsi="Segoe UI" w:cs="Segoe UI"/>
          <w:b/>
          <w:bCs/>
          <w:color w:val="C00000"/>
          <w:sz w:val="40"/>
          <w:szCs w:val="40"/>
          <w:u w:val="single"/>
          <w:shd w:val="clear" w:color="auto" w:fill="FFFFFF"/>
          <w:rtl/>
        </w:rPr>
      </w:pPr>
      <w:r w:rsidRPr="00877EAA">
        <w:rPr>
          <w:rFonts w:ascii="Segoe UI" w:eastAsia="Times New Roman" w:hAnsi="Segoe UI" w:cs="Segoe UI" w:hint="cs"/>
          <w:b/>
          <w:bCs/>
          <w:color w:val="C00000"/>
          <w:sz w:val="40"/>
          <w:szCs w:val="40"/>
          <w:u w:val="single"/>
          <w:shd w:val="clear" w:color="auto" w:fill="FFFFFF"/>
          <w:rtl/>
        </w:rPr>
        <w:t>المراجع</w:t>
      </w:r>
    </w:p>
    <w:p w14:paraId="2CD67F90" w14:textId="77777777" w:rsidR="00C009D6" w:rsidRPr="007D4F1F" w:rsidRDefault="00C009D6" w:rsidP="007D4F1F">
      <w:pPr>
        <w:numPr>
          <w:ilvl w:val="0"/>
          <w:numId w:val="1"/>
        </w:numPr>
        <w:shd w:val="clear" w:color="auto" w:fill="FFFFFF"/>
        <w:tabs>
          <w:tab w:val="clear" w:pos="720"/>
          <w:tab w:val="num" w:pos="360"/>
        </w:tabs>
        <w:bidi w:val="0"/>
        <w:spacing w:after="0" w:line="240" w:lineRule="auto"/>
        <w:ind w:left="360"/>
        <w:jc w:val="both"/>
        <w:textAlignment w:val="baseline"/>
        <w:divId w:val="519320919"/>
        <w:rPr>
          <w:rFonts w:ascii="inherit" w:eastAsia="Times New Roman" w:hAnsi="inherit" w:cs="Segoe UI"/>
          <w:color w:val="000000" w:themeColor="text1"/>
          <w:sz w:val="32"/>
          <w:szCs w:val="32"/>
        </w:rPr>
      </w:pPr>
      <w:r w:rsidRPr="007D4F1F">
        <w:rPr>
          <w:rStyle w:val="reference-text"/>
          <w:rFonts w:ascii="inherit" w:eastAsia="Times New Roman" w:hAnsi="inherit" w:cs="Segoe UI"/>
          <w:color w:val="000000" w:themeColor="text1"/>
          <w:sz w:val="32"/>
          <w:szCs w:val="32"/>
          <w:bdr w:val="none" w:sz="0" w:space="0" w:color="auto" w:frame="1"/>
        </w:rPr>
        <w:t>Mogens Herman Hansen, 2010, Democratic Freedom and the Concept of Freedom in Plato and Aristotle</w:t>
      </w:r>
    </w:p>
    <w:p w14:paraId="3BE87AAD" w14:textId="77777777" w:rsidR="00C009D6" w:rsidRPr="007D4F1F" w:rsidRDefault="003D76D0" w:rsidP="007D4F1F">
      <w:pPr>
        <w:numPr>
          <w:ilvl w:val="0"/>
          <w:numId w:val="1"/>
        </w:numPr>
        <w:shd w:val="clear" w:color="auto" w:fill="FFFFFF"/>
        <w:tabs>
          <w:tab w:val="clear" w:pos="720"/>
          <w:tab w:val="num" w:pos="360"/>
        </w:tabs>
        <w:bidi w:val="0"/>
        <w:spacing w:after="0" w:line="240" w:lineRule="auto"/>
        <w:ind w:left="360"/>
        <w:jc w:val="both"/>
        <w:textAlignment w:val="baseline"/>
        <w:divId w:val="519320919"/>
        <w:rPr>
          <w:rFonts w:ascii="inherit" w:eastAsia="Times New Roman" w:hAnsi="inherit" w:cs="Segoe UI"/>
          <w:color w:val="000000" w:themeColor="text1"/>
          <w:sz w:val="32"/>
          <w:szCs w:val="32"/>
        </w:rPr>
      </w:pPr>
      <w:hyperlink r:id="rId10" w:anchor="cite_ref-5" w:history="1">
        <w:r w:rsidR="00C009D6" w:rsidRPr="007D4F1F">
          <w:rPr>
            <w:rStyle w:val="Hyperlink"/>
            <w:rFonts w:ascii="inherit" w:eastAsia="Times New Roman" w:hAnsi="inherit" w:cs="Segoe UI"/>
            <w:color w:val="000000" w:themeColor="text1"/>
            <w:sz w:val="32"/>
            <w:szCs w:val="32"/>
            <w:bdr w:val="none" w:sz="0" w:space="0" w:color="auto" w:frame="1"/>
          </w:rPr>
          <w:t>^</w:t>
        </w:r>
      </w:hyperlink>
      <w:r w:rsidR="00C009D6" w:rsidRPr="007D4F1F">
        <w:rPr>
          <w:rFonts w:ascii="inherit" w:eastAsia="Times New Roman" w:hAnsi="inherit" w:cs="Segoe UI"/>
          <w:color w:val="000000" w:themeColor="text1"/>
          <w:sz w:val="32"/>
          <w:szCs w:val="32"/>
        </w:rPr>
        <w:t> </w:t>
      </w:r>
      <w:r w:rsidR="00C009D6" w:rsidRPr="007D4F1F">
        <w:rPr>
          <w:rStyle w:val="reference-text"/>
          <w:rFonts w:ascii="inherit" w:eastAsia="Times New Roman" w:hAnsi="inherit" w:cs="Segoe UI"/>
          <w:color w:val="000000" w:themeColor="text1"/>
          <w:sz w:val="32"/>
          <w:szCs w:val="32"/>
          <w:bdr w:val="none" w:sz="0" w:space="0" w:color="auto" w:frame="1"/>
        </w:rPr>
        <w:t>Aristotle, Politics 6.2</w:t>
      </w:r>
    </w:p>
    <w:p w14:paraId="60B70C06" w14:textId="174FD447" w:rsidR="00C009D6" w:rsidRPr="007D4F1F" w:rsidRDefault="003D76D0" w:rsidP="007D4F1F">
      <w:pPr>
        <w:numPr>
          <w:ilvl w:val="0"/>
          <w:numId w:val="1"/>
        </w:numPr>
        <w:shd w:val="clear" w:color="auto" w:fill="FFFFFF"/>
        <w:tabs>
          <w:tab w:val="clear" w:pos="720"/>
          <w:tab w:val="num" w:pos="360"/>
        </w:tabs>
        <w:bidi w:val="0"/>
        <w:spacing w:after="0" w:line="240" w:lineRule="auto"/>
        <w:ind w:left="360"/>
        <w:jc w:val="both"/>
        <w:textAlignment w:val="baseline"/>
        <w:divId w:val="519320919"/>
        <w:rPr>
          <w:rFonts w:ascii="inherit" w:eastAsia="Times New Roman" w:hAnsi="inherit" w:cs="Segoe UI"/>
          <w:color w:val="000000" w:themeColor="text1"/>
          <w:sz w:val="32"/>
          <w:szCs w:val="32"/>
        </w:rPr>
      </w:pPr>
      <w:hyperlink r:id="rId11" w:anchor="cite_ref-6" w:history="1">
        <w:r w:rsidR="00C009D6" w:rsidRPr="007D4F1F">
          <w:rPr>
            <w:rStyle w:val="Hyperlink"/>
            <w:rFonts w:ascii="inherit" w:eastAsia="Times New Roman" w:hAnsi="inherit" w:cs="Segoe UI"/>
            <w:color w:val="000000" w:themeColor="text1"/>
            <w:sz w:val="32"/>
            <w:szCs w:val="32"/>
            <w:bdr w:val="none" w:sz="0" w:space="0" w:color="auto" w:frame="1"/>
          </w:rPr>
          <w:t>^</w:t>
        </w:r>
      </w:hyperlink>
      <w:r w:rsidR="00C009D6" w:rsidRPr="007D4F1F">
        <w:rPr>
          <w:rFonts w:ascii="inherit" w:eastAsia="Times New Roman" w:hAnsi="inherit" w:cs="Segoe UI"/>
          <w:color w:val="000000" w:themeColor="text1"/>
          <w:sz w:val="32"/>
          <w:szCs w:val="32"/>
        </w:rPr>
        <w:t> </w:t>
      </w:r>
      <w:r w:rsidR="00C009D6" w:rsidRPr="007D4F1F">
        <w:rPr>
          <w:rStyle w:val="HTML"/>
          <w:rFonts w:ascii="inherit" w:eastAsia="Times New Roman" w:hAnsi="inherit" w:cs="Segoe UI"/>
          <w:color w:val="000000" w:themeColor="text1"/>
          <w:sz w:val="32"/>
          <w:szCs w:val="32"/>
          <w:bdr w:val="none" w:sz="0" w:space="0" w:color="auto" w:frame="1"/>
        </w:rPr>
        <w:t>Mikalson, Jon (2009). </w:t>
      </w:r>
      <w:hyperlink r:id="rId12" w:history="1">
        <w:r w:rsidR="00C009D6" w:rsidRPr="007D4F1F">
          <w:rPr>
            <w:rStyle w:val="Hyperlink"/>
            <w:rFonts w:ascii="inherit" w:eastAsia="Times New Roman" w:hAnsi="inherit" w:cs="Segoe UI"/>
            <w:i/>
            <w:iCs/>
            <w:color w:val="000000" w:themeColor="text1"/>
            <w:sz w:val="32"/>
            <w:szCs w:val="32"/>
            <w:bdr w:val="none" w:sz="0" w:space="0" w:color="auto" w:frame="1"/>
          </w:rPr>
          <w:t>Ancient Greek Religion</w:t>
        </w:r>
      </w:hyperlink>
      <w:r w:rsidR="00C009D6" w:rsidRPr="007D4F1F">
        <w:rPr>
          <w:rStyle w:val="HTML"/>
          <w:rFonts w:ascii="inherit" w:eastAsia="Times New Roman" w:hAnsi="inherit" w:cs="Segoe UI"/>
          <w:color w:val="000000" w:themeColor="text1"/>
          <w:sz w:val="32"/>
          <w:szCs w:val="32"/>
          <w:bdr w:val="none" w:sz="0" w:space="0" w:color="auto" w:frame="1"/>
        </w:rPr>
        <w:t> </w:t>
      </w:r>
      <w:r w:rsidR="00C009D6" w:rsidRPr="007D4F1F">
        <w:rPr>
          <w:rStyle w:val="HTML"/>
          <w:rFonts w:ascii="inherit" w:eastAsia="Times New Roman" w:hAnsi="inherit" w:cs="Segoe UI"/>
          <w:color w:val="000000" w:themeColor="text1"/>
          <w:sz w:val="32"/>
          <w:szCs w:val="32"/>
          <w:bdr w:val="none" w:sz="0" w:space="0" w:color="auto" w:frame="1"/>
          <w:rtl/>
        </w:rPr>
        <w:t>(الطبعة 2</w:t>
      </w:r>
      <w:r w:rsidR="00C009D6" w:rsidRPr="007D4F1F">
        <w:rPr>
          <w:rStyle w:val="HTML"/>
          <w:rFonts w:ascii="inherit" w:eastAsia="Times New Roman" w:hAnsi="inherit" w:cs="Segoe UI"/>
          <w:color w:val="000000" w:themeColor="text1"/>
          <w:sz w:val="32"/>
          <w:szCs w:val="32"/>
          <w:bdr w:val="none" w:sz="0" w:space="0" w:color="auto" w:frame="1"/>
        </w:rPr>
        <w:t xml:space="preserve">nd). Wiley-Blackwell. </w:t>
      </w:r>
      <w:r w:rsidR="00C009D6" w:rsidRPr="007D4F1F">
        <w:rPr>
          <w:rStyle w:val="HTML"/>
          <w:rFonts w:ascii="inherit" w:eastAsia="Times New Roman" w:hAnsi="inherit" w:cs="Segoe UI"/>
          <w:color w:val="000000" w:themeColor="text1"/>
          <w:sz w:val="32"/>
          <w:szCs w:val="32"/>
          <w:bdr w:val="none" w:sz="0" w:space="0" w:color="auto" w:frame="1"/>
          <w:rtl/>
        </w:rPr>
        <w:t>صفحة 129. </w:t>
      </w:r>
      <w:hyperlink r:id="rId13" w:tooltip="رقم الكتاب المعياري الدولي" w:history="1">
        <w:r w:rsidR="00C009D6" w:rsidRPr="007D4F1F">
          <w:rPr>
            <w:rStyle w:val="Hyperlink"/>
            <w:rFonts w:ascii="inherit" w:eastAsia="Times New Roman" w:hAnsi="inherit" w:cs="Segoe UI"/>
            <w:i/>
            <w:iCs/>
            <w:color w:val="000000" w:themeColor="text1"/>
            <w:sz w:val="32"/>
            <w:szCs w:val="32"/>
            <w:bdr w:val="none" w:sz="0" w:space="0" w:color="auto" w:frame="1"/>
          </w:rPr>
          <w:t>ISBN</w:t>
        </w:r>
      </w:hyperlink>
      <w:r w:rsidR="00C009D6" w:rsidRPr="007D4F1F">
        <w:rPr>
          <w:rStyle w:val="HTML"/>
          <w:rFonts w:ascii="inherit" w:eastAsia="Times New Roman" w:hAnsi="inherit" w:cs="Segoe UI"/>
          <w:color w:val="000000" w:themeColor="text1"/>
          <w:sz w:val="32"/>
          <w:szCs w:val="32"/>
          <w:bdr w:val="none" w:sz="0" w:space="0" w:color="auto" w:frame="1"/>
        </w:rPr>
        <w:t> </w:t>
      </w:r>
      <w:hyperlink r:id="rId14" w:tooltip="خاص:مصادر كتاب/978-1405181778" w:history="1">
        <w:r w:rsidR="00C009D6" w:rsidRPr="007D4F1F">
          <w:rPr>
            <w:rStyle w:val="Hyperlink"/>
            <w:rFonts w:ascii="inherit" w:eastAsia="Times New Roman" w:hAnsi="inherit" w:cs="Segoe UI"/>
            <w:i/>
            <w:iCs/>
            <w:color w:val="000000" w:themeColor="text1"/>
            <w:sz w:val="32"/>
            <w:szCs w:val="32"/>
            <w:bdr w:val="none" w:sz="0" w:space="0" w:color="auto" w:frame="1"/>
          </w:rPr>
          <w:t>978-1405181778</w:t>
        </w:r>
      </w:hyperlink>
      <w:r w:rsidR="00C009D6" w:rsidRPr="007D4F1F">
        <w:rPr>
          <w:rStyle w:val="HTML"/>
          <w:rFonts w:ascii="inherit" w:eastAsia="Times New Roman" w:hAnsi="inherit" w:cs="Segoe UI"/>
          <w:color w:val="000000" w:themeColor="text1"/>
          <w:sz w:val="32"/>
          <w:szCs w:val="32"/>
          <w:bdr w:val="none" w:sz="0" w:space="0" w:color="auto" w:frame="1"/>
          <w:rtl/>
        </w:rPr>
        <w:t xml:space="preserve">.  </w:t>
      </w:r>
      <w:r w:rsidR="00C009D6" w:rsidRPr="007D4F1F">
        <w:rPr>
          <w:rStyle w:val="HTML"/>
          <w:rFonts w:ascii="inherit" w:eastAsia="Times New Roman" w:hAnsi="inherit" w:cs="Segoe UI"/>
          <w:color w:val="000000" w:themeColor="text1"/>
          <w:sz w:val="32"/>
          <w:szCs w:val="32"/>
          <w:bdr w:val="none" w:sz="0" w:space="0" w:color="auto" w:frame="1"/>
        </w:rPr>
        <w:t> </w:t>
      </w:r>
      <w:r w:rsidR="00C009D6" w:rsidRPr="007D4F1F">
        <w:rPr>
          <w:rStyle w:val="HTML"/>
          <w:rFonts w:ascii="inherit" w:eastAsia="Times New Roman" w:hAnsi="inherit" w:cs="Segoe UI"/>
          <w:color w:val="000000" w:themeColor="text1"/>
          <w:sz w:val="32"/>
          <w:szCs w:val="32"/>
          <w:bdr w:val="none" w:sz="0" w:space="0" w:color="auto" w:frame="1"/>
          <w:rtl/>
        </w:rPr>
        <w:t>في 19 أكتوبر 2017.</w:t>
      </w:r>
    </w:p>
    <w:p w14:paraId="69551F77" w14:textId="77777777" w:rsidR="00C009D6" w:rsidRPr="007D4F1F" w:rsidRDefault="003D76D0" w:rsidP="007D4F1F">
      <w:pPr>
        <w:numPr>
          <w:ilvl w:val="0"/>
          <w:numId w:val="1"/>
        </w:numPr>
        <w:shd w:val="clear" w:color="auto" w:fill="FFFFFF"/>
        <w:tabs>
          <w:tab w:val="clear" w:pos="720"/>
          <w:tab w:val="num" w:pos="360"/>
        </w:tabs>
        <w:bidi w:val="0"/>
        <w:spacing w:after="0" w:line="240" w:lineRule="auto"/>
        <w:ind w:left="360"/>
        <w:jc w:val="both"/>
        <w:textAlignment w:val="baseline"/>
        <w:divId w:val="519320919"/>
        <w:rPr>
          <w:rFonts w:ascii="inherit" w:eastAsia="Times New Roman" w:hAnsi="inherit" w:cs="Segoe UI"/>
          <w:color w:val="000000" w:themeColor="text1"/>
          <w:sz w:val="32"/>
          <w:szCs w:val="32"/>
        </w:rPr>
      </w:pPr>
      <w:hyperlink r:id="rId15" w:anchor="cite_ref-7" w:history="1">
        <w:r w:rsidR="00C009D6" w:rsidRPr="007D4F1F">
          <w:rPr>
            <w:rStyle w:val="Hyperlink"/>
            <w:rFonts w:ascii="inherit" w:eastAsia="Times New Roman" w:hAnsi="inherit" w:cs="Segoe UI"/>
            <w:color w:val="000000" w:themeColor="text1"/>
            <w:sz w:val="32"/>
            <w:szCs w:val="32"/>
            <w:bdr w:val="none" w:sz="0" w:space="0" w:color="auto" w:frame="1"/>
          </w:rPr>
          <w:t>^</w:t>
        </w:r>
      </w:hyperlink>
      <w:r w:rsidR="00C009D6" w:rsidRPr="007D4F1F">
        <w:rPr>
          <w:rFonts w:ascii="inherit" w:eastAsia="Times New Roman" w:hAnsi="inherit" w:cs="Segoe UI"/>
          <w:color w:val="000000" w:themeColor="text1"/>
          <w:sz w:val="32"/>
          <w:szCs w:val="32"/>
        </w:rPr>
        <w:t> </w:t>
      </w:r>
      <w:r w:rsidR="00C009D6" w:rsidRPr="007D4F1F">
        <w:rPr>
          <w:rStyle w:val="reference-text"/>
          <w:rFonts w:ascii="inherit" w:eastAsia="Times New Roman" w:hAnsi="inherit" w:cs="Segoe UI"/>
          <w:color w:val="000000" w:themeColor="text1"/>
          <w:sz w:val="32"/>
          <w:szCs w:val="32"/>
          <w:bdr w:val="none" w:sz="0" w:space="0" w:color="auto" w:frame="1"/>
        </w:rPr>
        <w:t>Arthur Henry Robertson, John Graham Merrills (1996). </w:t>
      </w:r>
      <w:r w:rsidR="00C009D6" w:rsidRPr="007D4F1F">
        <w:rPr>
          <w:rStyle w:val="reference-text"/>
          <w:rFonts w:ascii="inherit" w:eastAsia="Times New Roman" w:hAnsi="inherit" w:cs="Segoe UI"/>
          <w:i/>
          <w:iCs/>
          <w:color w:val="000000" w:themeColor="text1"/>
          <w:sz w:val="32"/>
          <w:szCs w:val="32"/>
          <w:bdr w:val="none" w:sz="0" w:space="0" w:color="auto" w:frame="1"/>
        </w:rPr>
        <w:t>Human Rights in the World: An Introduction to the Study of the International Protection of Human Rights</w:t>
      </w:r>
      <w:r w:rsidR="00C009D6" w:rsidRPr="007D4F1F">
        <w:rPr>
          <w:rStyle w:val="reference-text"/>
          <w:rFonts w:ascii="inherit" w:eastAsia="Times New Roman" w:hAnsi="inherit" w:cs="Segoe UI"/>
          <w:color w:val="000000" w:themeColor="text1"/>
          <w:sz w:val="32"/>
          <w:szCs w:val="32"/>
          <w:bdr w:val="none" w:sz="0" w:space="0" w:color="auto" w:frame="1"/>
        </w:rPr>
        <w:t>. </w:t>
      </w:r>
      <w:hyperlink r:id="rId16" w:tooltip="Manchester University Press (الصفحة غير موجودة)" w:history="1">
        <w:r w:rsidR="00C009D6" w:rsidRPr="007D4F1F">
          <w:rPr>
            <w:rStyle w:val="Hyperlink"/>
            <w:rFonts w:ascii="inherit" w:eastAsia="Times New Roman" w:hAnsi="inherit" w:cs="Segoe UI"/>
            <w:color w:val="000000" w:themeColor="text1"/>
            <w:sz w:val="32"/>
            <w:szCs w:val="32"/>
            <w:bdr w:val="none" w:sz="0" w:space="0" w:color="auto" w:frame="1"/>
          </w:rPr>
          <w:t>Manchester University Press</w:t>
        </w:r>
      </w:hyperlink>
      <w:r w:rsidR="00C009D6" w:rsidRPr="007D4F1F">
        <w:rPr>
          <w:rStyle w:val="reference-text"/>
          <w:rFonts w:ascii="inherit" w:eastAsia="Times New Roman" w:hAnsi="inherit" w:cs="Segoe UI"/>
          <w:color w:val="000000" w:themeColor="text1"/>
          <w:sz w:val="32"/>
          <w:szCs w:val="32"/>
          <w:bdr w:val="none" w:sz="0" w:space="0" w:color="auto" w:frame="1"/>
        </w:rPr>
        <w:t>. (</w:t>
      </w:r>
      <w:r w:rsidR="00C009D6" w:rsidRPr="007D4F1F">
        <w:rPr>
          <w:rStyle w:val="reference-text"/>
          <w:rFonts w:ascii="inherit" w:eastAsia="Times New Roman" w:hAnsi="inherit" w:cs="Segoe UI"/>
          <w:color w:val="000000" w:themeColor="text1"/>
          <w:sz w:val="32"/>
          <w:szCs w:val="32"/>
          <w:bdr w:val="none" w:sz="0" w:space="0" w:color="auto" w:frame="1"/>
          <w:rtl/>
        </w:rPr>
        <w:t>ردمك </w:t>
      </w:r>
      <w:hyperlink r:id="rId17" w:tooltip="خاص:مصادر كتاب/0-7190-4923-7" w:history="1">
        <w:r w:rsidR="00C009D6" w:rsidRPr="007D4F1F">
          <w:rPr>
            <w:rStyle w:val="Hyperlink"/>
            <w:rFonts w:ascii="inherit" w:eastAsia="Times New Roman" w:hAnsi="inherit" w:cs="Segoe UI"/>
            <w:color w:val="000000" w:themeColor="text1"/>
            <w:sz w:val="32"/>
            <w:szCs w:val="32"/>
            <w:bdr w:val="none" w:sz="0" w:space="0" w:color="auto" w:frame="1"/>
          </w:rPr>
          <w:t>0-7190-4923-7</w:t>
        </w:r>
      </w:hyperlink>
      <w:r w:rsidR="00C009D6" w:rsidRPr="007D4F1F">
        <w:rPr>
          <w:rStyle w:val="reference-text"/>
          <w:rFonts w:ascii="inherit" w:eastAsia="Times New Roman" w:hAnsi="inherit" w:cs="Segoe UI"/>
          <w:color w:val="000000" w:themeColor="text1"/>
          <w:sz w:val="32"/>
          <w:szCs w:val="32"/>
          <w:bdr w:val="none" w:sz="0" w:space="0" w:color="auto" w:frame="1"/>
        </w:rPr>
        <w:t>).</w:t>
      </w:r>
    </w:p>
    <w:p w14:paraId="01A4F78B" w14:textId="77777777" w:rsidR="00C009D6" w:rsidRPr="007D4F1F" w:rsidRDefault="003D76D0" w:rsidP="007D4F1F">
      <w:pPr>
        <w:numPr>
          <w:ilvl w:val="0"/>
          <w:numId w:val="1"/>
        </w:numPr>
        <w:shd w:val="clear" w:color="auto" w:fill="FFFFFF"/>
        <w:tabs>
          <w:tab w:val="clear" w:pos="720"/>
          <w:tab w:val="num" w:pos="360"/>
        </w:tabs>
        <w:bidi w:val="0"/>
        <w:spacing w:after="0" w:line="240" w:lineRule="auto"/>
        <w:ind w:left="360"/>
        <w:jc w:val="both"/>
        <w:textAlignment w:val="baseline"/>
        <w:divId w:val="519320919"/>
        <w:rPr>
          <w:rFonts w:ascii="inherit" w:eastAsia="Times New Roman" w:hAnsi="inherit" w:cs="Segoe UI"/>
          <w:color w:val="000000" w:themeColor="text1"/>
          <w:sz w:val="32"/>
          <w:szCs w:val="32"/>
        </w:rPr>
      </w:pPr>
      <w:hyperlink r:id="rId18" w:anchor="cite_ref-8" w:history="1">
        <w:r w:rsidR="00C009D6" w:rsidRPr="007D4F1F">
          <w:rPr>
            <w:rStyle w:val="Hyperlink"/>
            <w:rFonts w:ascii="inherit" w:eastAsia="Times New Roman" w:hAnsi="inherit" w:cs="Segoe UI"/>
            <w:color w:val="000000" w:themeColor="text1"/>
            <w:sz w:val="32"/>
            <w:szCs w:val="32"/>
            <w:bdr w:val="none" w:sz="0" w:space="0" w:color="auto" w:frame="1"/>
          </w:rPr>
          <w:t>^</w:t>
        </w:r>
      </w:hyperlink>
      <w:r w:rsidR="00C009D6" w:rsidRPr="007D4F1F">
        <w:rPr>
          <w:rFonts w:ascii="inherit" w:eastAsia="Times New Roman" w:hAnsi="inherit" w:cs="Segoe UI"/>
          <w:color w:val="000000" w:themeColor="text1"/>
          <w:sz w:val="32"/>
          <w:szCs w:val="32"/>
        </w:rPr>
        <w:t> </w:t>
      </w:r>
      <w:hyperlink r:id="rId19" w:tooltip="أمارتيا سن" w:history="1">
        <w:proofErr w:type="spellStart"/>
        <w:r w:rsidR="00C009D6" w:rsidRPr="007D4F1F">
          <w:rPr>
            <w:rStyle w:val="Hyperlink"/>
            <w:rFonts w:ascii="inherit" w:eastAsia="Times New Roman" w:hAnsi="inherit" w:cs="Segoe UI"/>
            <w:color w:val="000000" w:themeColor="text1"/>
            <w:sz w:val="32"/>
            <w:szCs w:val="32"/>
            <w:bdr w:val="none" w:sz="0" w:space="0" w:color="auto" w:frame="1"/>
            <w:rtl/>
          </w:rPr>
          <w:t>أمارتيا</w:t>
        </w:r>
        <w:proofErr w:type="spellEnd"/>
        <w:r w:rsidR="00C009D6" w:rsidRPr="007D4F1F">
          <w:rPr>
            <w:rStyle w:val="Hyperlink"/>
            <w:rFonts w:ascii="inherit" w:eastAsia="Times New Roman" w:hAnsi="inherit" w:cs="Segoe UI"/>
            <w:color w:val="000000" w:themeColor="text1"/>
            <w:sz w:val="32"/>
            <w:szCs w:val="32"/>
            <w:bdr w:val="none" w:sz="0" w:space="0" w:color="auto" w:frame="1"/>
            <w:rtl/>
          </w:rPr>
          <w:t xml:space="preserve"> سن</w:t>
        </w:r>
      </w:hyperlink>
      <w:r w:rsidR="00C009D6" w:rsidRPr="007D4F1F">
        <w:rPr>
          <w:rStyle w:val="reference-text"/>
          <w:rFonts w:ascii="inherit" w:eastAsia="Times New Roman" w:hAnsi="inherit" w:cs="Segoe UI"/>
          <w:color w:val="000000" w:themeColor="text1"/>
          <w:sz w:val="32"/>
          <w:szCs w:val="32"/>
          <w:bdr w:val="none" w:sz="0" w:space="0" w:color="auto" w:frame="1"/>
        </w:rPr>
        <w:t> (1997). </w:t>
      </w:r>
      <w:r w:rsidR="00C009D6" w:rsidRPr="007D4F1F">
        <w:rPr>
          <w:rStyle w:val="reference-text"/>
          <w:rFonts w:ascii="inherit" w:eastAsia="Times New Roman" w:hAnsi="inherit" w:cs="Segoe UI"/>
          <w:i/>
          <w:iCs/>
          <w:color w:val="000000" w:themeColor="text1"/>
          <w:sz w:val="32"/>
          <w:szCs w:val="32"/>
          <w:bdr w:val="none" w:sz="0" w:space="0" w:color="auto" w:frame="1"/>
        </w:rPr>
        <w:t>Human Rights and Asian Values</w:t>
      </w:r>
      <w:r w:rsidR="00C009D6" w:rsidRPr="007D4F1F">
        <w:rPr>
          <w:rStyle w:val="reference-text"/>
          <w:rFonts w:ascii="inherit" w:eastAsia="Times New Roman" w:hAnsi="inherit" w:cs="Segoe UI"/>
          <w:color w:val="000000" w:themeColor="text1"/>
          <w:sz w:val="32"/>
          <w:szCs w:val="32"/>
          <w:bdr w:val="none" w:sz="0" w:space="0" w:color="auto" w:frame="1"/>
        </w:rPr>
        <w:t>. (</w:t>
      </w:r>
      <w:r w:rsidR="00C009D6" w:rsidRPr="007D4F1F">
        <w:rPr>
          <w:rStyle w:val="reference-text"/>
          <w:rFonts w:ascii="inherit" w:eastAsia="Times New Roman" w:hAnsi="inherit" w:cs="Segoe UI"/>
          <w:color w:val="000000" w:themeColor="text1"/>
          <w:sz w:val="32"/>
          <w:szCs w:val="32"/>
          <w:bdr w:val="none" w:sz="0" w:space="0" w:color="auto" w:frame="1"/>
          <w:rtl/>
        </w:rPr>
        <w:t>ردمك </w:t>
      </w:r>
      <w:hyperlink r:id="rId20" w:tooltip="خاص:مصادر كتاب/0-87641-151-0" w:history="1">
        <w:r w:rsidR="00C009D6" w:rsidRPr="007D4F1F">
          <w:rPr>
            <w:rStyle w:val="Hyperlink"/>
            <w:rFonts w:ascii="inherit" w:eastAsia="Times New Roman" w:hAnsi="inherit" w:cs="Segoe UI"/>
            <w:color w:val="000000" w:themeColor="text1"/>
            <w:sz w:val="32"/>
            <w:szCs w:val="32"/>
            <w:bdr w:val="none" w:sz="0" w:space="0" w:color="auto" w:frame="1"/>
          </w:rPr>
          <w:t>0-87641-151-0</w:t>
        </w:r>
      </w:hyperlink>
      <w:r w:rsidR="00C009D6" w:rsidRPr="007D4F1F">
        <w:rPr>
          <w:rStyle w:val="reference-text"/>
          <w:rFonts w:ascii="inherit" w:eastAsia="Times New Roman" w:hAnsi="inherit" w:cs="Segoe UI"/>
          <w:color w:val="000000" w:themeColor="text1"/>
          <w:sz w:val="32"/>
          <w:szCs w:val="32"/>
          <w:bdr w:val="none" w:sz="0" w:space="0" w:color="auto" w:frame="1"/>
        </w:rPr>
        <w:t>).</w:t>
      </w:r>
    </w:p>
    <w:p w14:paraId="30B944C5" w14:textId="77777777" w:rsidR="00C009D6" w:rsidRPr="007D4F1F" w:rsidRDefault="003D76D0" w:rsidP="007D4F1F">
      <w:pPr>
        <w:numPr>
          <w:ilvl w:val="0"/>
          <w:numId w:val="1"/>
        </w:numPr>
        <w:shd w:val="clear" w:color="auto" w:fill="FFFFFF"/>
        <w:tabs>
          <w:tab w:val="clear" w:pos="720"/>
          <w:tab w:val="num" w:pos="360"/>
        </w:tabs>
        <w:bidi w:val="0"/>
        <w:spacing w:after="0" w:line="240" w:lineRule="auto"/>
        <w:ind w:left="360"/>
        <w:jc w:val="both"/>
        <w:textAlignment w:val="baseline"/>
        <w:divId w:val="519320919"/>
        <w:rPr>
          <w:rFonts w:ascii="inherit" w:eastAsia="Times New Roman" w:hAnsi="inherit" w:cs="Segoe UI"/>
          <w:color w:val="000000" w:themeColor="text1"/>
          <w:sz w:val="32"/>
          <w:szCs w:val="32"/>
        </w:rPr>
      </w:pPr>
      <w:hyperlink r:id="rId21" w:anchor="cite_ref-9" w:history="1">
        <w:r w:rsidR="00C009D6" w:rsidRPr="007D4F1F">
          <w:rPr>
            <w:rStyle w:val="Hyperlink"/>
            <w:rFonts w:ascii="inherit" w:eastAsia="Times New Roman" w:hAnsi="inherit" w:cs="Segoe UI"/>
            <w:color w:val="000000" w:themeColor="text1"/>
            <w:sz w:val="32"/>
            <w:szCs w:val="32"/>
            <w:bdr w:val="none" w:sz="0" w:space="0" w:color="auto" w:frame="1"/>
          </w:rPr>
          <w:t>^</w:t>
        </w:r>
      </w:hyperlink>
      <w:r w:rsidR="00C009D6" w:rsidRPr="007D4F1F">
        <w:rPr>
          <w:rFonts w:ascii="inherit" w:eastAsia="Times New Roman" w:hAnsi="inherit" w:cs="Segoe UI"/>
          <w:color w:val="000000" w:themeColor="text1"/>
          <w:sz w:val="32"/>
          <w:szCs w:val="32"/>
        </w:rPr>
        <w:t> </w:t>
      </w:r>
      <w:r w:rsidR="00C009D6" w:rsidRPr="007D4F1F">
        <w:rPr>
          <w:rStyle w:val="reference-text"/>
          <w:rFonts w:ascii="inherit" w:eastAsia="Times New Roman" w:hAnsi="inherit" w:cs="Segoe UI"/>
          <w:color w:val="000000" w:themeColor="text1"/>
          <w:sz w:val="32"/>
          <w:szCs w:val="32"/>
          <w:bdr w:val="none" w:sz="0" w:space="0" w:color="auto" w:frame="1"/>
        </w:rPr>
        <w:t>Hermann Kulke, Dietmar Rothermund (2004). </w:t>
      </w:r>
      <w:hyperlink r:id="rId22" w:anchor="v=onepage" w:history="1">
        <w:r w:rsidR="00C009D6" w:rsidRPr="007D4F1F">
          <w:rPr>
            <w:rStyle w:val="Hyperlink"/>
            <w:rFonts w:ascii="inherit" w:eastAsia="Times New Roman" w:hAnsi="inherit" w:cs="Segoe UI"/>
            <w:i/>
            <w:iCs/>
            <w:color w:val="000000" w:themeColor="text1"/>
            <w:sz w:val="32"/>
            <w:szCs w:val="32"/>
            <w:bdr w:val="none" w:sz="0" w:space="0" w:color="auto" w:frame="1"/>
          </w:rPr>
          <w:t>A history of India</w:t>
        </w:r>
      </w:hyperlink>
      <w:r w:rsidR="00C009D6" w:rsidRPr="007D4F1F">
        <w:rPr>
          <w:rStyle w:val="reference-text"/>
          <w:rFonts w:ascii="inherit" w:eastAsia="Times New Roman" w:hAnsi="inherit" w:cs="Segoe UI"/>
          <w:color w:val="000000" w:themeColor="text1"/>
          <w:sz w:val="32"/>
          <w:szCs w:val="32"/>
          <w:bdr w:val="none" w:sz="0" w:space="0" w:color="auto" w:frame="1"/>
        </w:rPr>
        <w:t>. Routledge. p. 66. (</w:t>
      </w:r>
      <w:r w:rsidR="00C009D6" w:rsidRPr="007D4F1F">
        <w:rPr>
          <w:rStyle w:val="reference-text"/>
          <w:rFonts w:ascii="inherit" w:eastAsia="Times New Roman" w:hAnsi="inherit" w:cs="Segoe UI"/>
          <w:color w:val="000000" w:themeColor="text1"/>
          <w:sz w:val="32"/>
          <w:szCs w:val="32"/>
          <w:bdr w:val="none" w:sz="0" w:space="0" w:color="auto" w:frame="1"/>
          <w:rtl/>
        </w:rPr>
        <w:t>ردمك </w:t>
      </w:r>
      <w:hyperlink r:id="rId23" w:tooltip="خاص:مصادر كتاب/0-415-32920-5" w:history="1">
        <w:r w:rsidR="00C009D6" w:rsidRPr="007D4F1F">
          <w:rPr>
            <w:rStyle w:val="Hyperlink"/>
            <w:rFonts w:ascii="inherit" w:eastAsia="Times New Roman" w:hAnsi="inherit" w:cs="Segoe UI"/>
            <w:color w:val="000000" w:themeColor="text1"/>
            <w:sz w:val="32"/>
            <w:szCs w:val="32"/>
            <w:bdr w:val="none" w:sz="0" w:space="0" w:color="auto" w:frame="1"/>
          </w:rPr>
          <w:t>0-415-32920-5</w:t>
        </w:r>
      </w:hyperlink>
      <w:r w:rsidR="00C009D6" w:rsidRPr="007D4F1F">
        <w:rPr>
          <w:rStyle w:val="reference-text"/>
          <w:rFonts w:ascii="inherit" w:eastAsia="Times New Roman" w:hAnsi="inherit" w:cs="Segoe UI"/>
          <w:color w:val="000000" w:themeColor="text1"/>
          <w:sz w:val="32"/>
          <w:szCs w:val="32"/>
          <w:bdr w:val="none" w:sz="0" w:space="0" w:color="auto" w:frame="1"/>
        </w:rPr>
        <w:t>) </w:t>
      </w:r>
      <w:hyperlink r:id="rId24" w:history="1">
        <w:r w:rsidR="00C009D6" w:rsidRPr="007D4F1F">
          <w:rPr>
            <w:rStyle w:val="Hyperlink"/>
            <w:rFonts w:ascii="inherit" w:eastAsia="Times New Roman" w:hAnsi="inherit" w:cs="Segoe UI"/>
            <w:color w:val="000000" w:themeColor="text1"/>
            <w:sz w:val="32"/>
            <w:szCs w:val="32"/>
            <w:bdr w:val="none" w:sz="0" w:space="0" w:color="auto" w:frame="1"/>
            <w:rtl/>
          </w:rPr>
          <w:t>نسخة محفوظة</w:t>
        </w:r>
      </w:hyperlink>
      <w:r w:rsidR="00C009D6" w:rsidRPr="007D4F1F">
        <w:rPr>
          <w:rStyle w:val="reference-text"/>
          <w:rFonts w:ascii="inherit" w:eastAsia="Times New Roman" w:hAnsi="inherit" w:cs="Segoe UI"/>
          <w:color w:val="000000" w:themeColor="text1"/>
          <w:sz w:val="32"/>
          <w:szCs w:val="32"/>
          <w:bdr w:val="none" w:sz="0" w:space="0" w:color="auto" w:frame="1"/>
        </w:rPr>
        <w:t> </w:t>
      </w:r>
      <w:r w:rsidR="00C009D6" w:rsidRPr="007D4F1F">
        <w:rPr>
          <w:rStyle w:val="reference-text"/>
          <w:rFonts w:ascii="inherit" w:eastAsia="Times New Roman" w:hAnsi="inherit" w:cs="Segoe UI"/>
          <w:color w:val="000000" w:themeColor="text1"/>
          <w:sz w:val="32"/>
          <w:szCs w:val="32"/>
          <w:bdr w:val="none" w:sz="0" w:space="0" w:color="auto" w:frame="1"/>
          <w:rtl/>
        </w:rPr>
        <w:t>12 ديسمبر 2016 على موقع </w:t>
      </w:r>
      <w:hyperlink r:id="rId25" w:tooltip="واي باك مشين" w:history="1">
        <w:r w:rsidR="00C009D6" w:rsidRPr="007D4F1F">
          <w:rPr>
            <w:rStyle w:val="Hyperlink"/>
            <w:rFonts w:ascii="inherit" w:eastAsia="Times New Roman" w:hAnsi="inherit" w:cs="Segoe UI"/>
            <w:color w:val="000000" w:themeColor="text1"/>
            <w:sz w:val="32"/>
            <w:szCs w:val="32"/>
            <w:bdr w:val="none" w:sz="0" w:space="0" w:color="auto" w:frame="1"/>
            <w:rtl/>
          </w:rPr>
          <w:t>واي باك مشين</w:t>
        </w:r>
      </w:hyperlink>
      <w:r w:rsidR="00C009D6" w:rsidRPr="007D4F1F">
        <w:rPr>
          <w:rStyle w:val="reference-text"/>
          <w:rFonts w:ascii="inherit" w:eastAsia="Times New Roman" w:hAnsi="inherit" w:cs="Segoe UI"/>
          <w:color w:val="000000" w:themeColor="text1"/>
          <w:sz w:val="32"/>
          <w:szCs w:val="32"/>
          <w:bdr w:val="none" w:sz="0" w:space="0" w:color="auto" w:frame="1"/>
        </w:rPr>
        <w:t>.</w:t>
      </w:r>
    </w:p>
    <w:p w14:paraId="3D23E8D0" w14:textId="77777777" w:rsidR="00877EAA" w:rsidRPr="007D4F1F" w:rsidRDefault="00877EAA" w:rsidP="007D4F1F">
      <w:pPr>
        <w:jc w:val="center"/>
        <w:rPr>
          <w:color w:val="000000" w:themeColor="text1"/>
          <w:sz w:val="32"/>
          <w:szCs w:val="32"/>
          <w:u w:val="single"/>
        </w:rPr>
      </w:pPr>
    </w:p>
    <w:sectPr w:rsidR="00877EAA" w:rsidRPr="007D4F1F" w:rsidSect="00375B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35C2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45"/>
    <w:rsid w:val="00044086"/>
    <w:rsid w:val="000C06B7"/>
    <w:rsid w:val="00164188"/>
    <w:rsid w:val="00177AC6"/>
    <w:rsid w:val="001B24A7"/>
    <w:rsid w:val="0022209D"/>
    <w:rsid w:val="002F2965"/>
    <w:rsid w:val="00375B90"/>
    <w:rsid w:val="00396373"/>
    <w:rsid w:val="003A0E45"/>
    <w:rsid w:val="003D76D0"/>
    <w:rsid w:val="00445BDF"/>
    <w:rsid w:val="004568CD"/>
    <w:rsid w:val="004A1C3E"/>
    <w:rsid w:val="004B621A"/>
    <w:rsid w:val="004E6E51"/>
    <w:rsid w:val="006B7208"/>
    <w:rsid w:val="00792D4D"/>
    <w:rsid w:val="007B7827"/>
    <w:rsid w:val="007D4F1F"/>
    <w:rsid w:val="00877EAA"/>
    <w:rsid w:val="00895DF2"/>
    <w:rsid w:val="00985793"/>
    <w:rsid w:val="00A22F73"/>
    <w:rsid w:val="00B173BA"/>
    <w:rsid w:val="00B50EB2"/>
    <w:rsid w:val="00B83B6C"/>
    <w:rsid w:val="00BC55E8"/>
    <w:rsid w:val="00C009D6"/>
    <w:rsid w:val="00C259F9"/>
    <w:rsid w:val="00C27E7B"/>
    <w:rsid w:val="00C5086C"/>
    <w:rsid w:val="00C87294"/>
    <w:rsid w:val="00CB7F2E"/>
    <w:rsid w:val="00DF051C"/>
    <w:rsid w:val="00E36474"/>
    <w:rsid w:val="00E608B0"/>
    <w:rsid w:val="00E67994"/>
    <w:rsid w:val="00E71A0F"/>
    <w:rsid w:val="00ED512A"/>
    <w:rsid w:val="00FF3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71C9769"/>
  <w15:chartTrackingRefBased/>
  <w15:docId w15:val="{420A317B-77EC-C94B-97B3-7D23C883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E45"/>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B83B6C"/>
    <w:rPr>
      <w:color w:val="0000FF"/>
      <w:u w:val="single"/>
    </w:rPr>
  </w:style>
  <w:style w:type="character" w:styleId="a4">
    <w:name w:val="Strong"/>
    <w:basedOn w:val="a0"/>
    <w:uiPriority w:val="22"/>
    <w:qFormat/>
    <w:rsid w:val="00ED512A"/>
    <w:rPr>
      <w:b/>
      <w:bCs/>
    </w:rPr>
  </w:style>
  <w:style w:type="character" w:customStyle="1" w:styleId="reference-text">
    <w:name w:val="reference-text"/>
    <w:basedOn w:val="a0"/>
    <w:rsid w:val="00C009D6"/>
  </w:style>
  <w:style w:type="character" w:customStyle="1" w:styleId="mw-cite-backlink">
    <w:name w:val="mw-cite-backlink"/>
    <w:basedOn w:val="a0"/>
    <w:rsid w:val="00C009D6"/>
  </w:style>
  <w:style w:type="character" w:styleId="HTML">
    <w:name w:val="HTML Cite"/>
    <w:basedOn w:val="a0"/>
    <w:uiPriority w:val="99"/>
    <w:semiHidden/>
    <w:unhideWhenUsed/>
    <w:rsid w:val="00C009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0919">
      <w:bodyDiv w:val="1"/>
      <w:marLeft w:val="0"/>
      <w:marRight w:val="0"/>
      <w:marTop w:val="0"/>
      <w:marBottom w:val="0"/>
      <w:divBdr>
        <w:top w:val="none" w:sz="0" w:space="0" w:color="auto"/>
        <w:left w:val="none" w:sz="0" w:space="0" w:color="auto"/>
        <w:bottom w:val="none" w:sz="0" w:space="0" w:color="auto"/>
        <w:right w:val="none" w:sz="0" w:space="0" w:color="auto"/>
      </w:divBdr>
    </w:div>
    <w:div w:id="7884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wikipedia.org/wiki/%D8%B9%D9%82%D9%8A%D8%AF%D8%A9" TargetMode="External" /><Relationship Id="rId13" Type="http://schemas.openxmlformats.org/officeDocument/2006/relationships/hyperlink" Target="https://ar.m.wikipedia.org/wiki/%D8%B1%D9%82%D9%85_%D8%A7%D9%84%D9%83%D8%AA%D8%A7%D8%A8_%D8%A7%D9%84%D9%85%D8%B9%D9%8A%D8%A7%D8%B1%D9%8A_%D8%A7%D9%84%D8%AF%D9%88%D9%84%D9%8A" TargetMode="External" /><Relationship Id="rId18" Type="http://schemas.openxmlformats.org/officeDocument/2006/relationships/hyperlink" Target="https://ar.m.wikipedia.org/wiki/%D8%AD%D8%B1%D9%8A%D8%A9"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ar.m.wikipedia.org/wiki/%D8%AD%D8%B1%D9%8A%D8%A9" TargetMode="External" /><Relationship Id="rId7" Type="http://schemas.openxmlformats.org/officeDocument/2006/relationships/hyperlink" Target="https://ar.m.wikipedia.org/wiki/%D9%82%D8%A7%D8%A6%D9%85%D8%A9_%D8%A7%D9%84%D9%85%D8%AF%D8%A7%D8%B1%D8%B3_%D8%A7%D9%84%D9%81%D9%84%D8%B3%D9%81%D9%8A%D8%A9" TargetMode="External" /><Relationship Id="rId12" Type="http://schemas.openxmlformats.org/officeDocument/2006/relationships/hyperlink" Target="https://web.archive.org/web/20171019211030/https:/books.google.com/books?id=8o6xxlwbldcC" TargetMode="External" /><Relationship Id="rId17" Type="http://schemas.openxmlformats.org/officeDocument/2006/relationships/hyperlink" Target="https://ar.m.wikipedia.org/wiki/%D8%AE%D8%A7%D8%B5:%D9%85%D8%B5%D8%A7%D8%AF%D8%B1_%D9%83%D8%AA%D8%A7%D8%A8/0-7190-4923-7" TargetMode="External" /><Relationship Id="rId25" Type="http://schemas.openxmlformats.org/officeDocument/2006/relationships/hyperlink" Target="https://ar.m.wikipedia.org/wiki/%D9%88%D8%A7%D9%8A_%D8%A8%D8%A7%D9%83_%D9%85%D8%B4%D9%8A%D9%86" TargetMode="External" /><Relationship Id="rId2" Type="http://schemas.openxmlformats.org/officeDocument/2006/relationships/styles" Target="styles.xml" /><Relationship Id="rId16" Type="http://schemas.openxmlformats.org/officeDocument/2006/relationships/hyperlink" Target="https://ar.m.wikipedia.org/w/index.php?title=Manchester_University_Press&amp;action=edit&amp;redlink=1" TargetMode="External" /><Relationship Id="rId20" Type="http://schemas.openxmlformats.org/officeDocument/2006/relationships/hyperlink" Target="https://ar.m.wikipedia.org/wiki/%D8%AE%D8%A7%D8%B5:%D9%85%D8%B5%D8%A7%D8%AF%D8%B1_%D9%83%D8%AA%D8%A7%D8%A8/0-87641-151-0" TargetMode="External" /><Relationship Id="rId1" Type="http://schemas.openxmlformats.org/officeDocument/2006/relationships/numbering" Target="numbering.xml" /><Relationship Id="rId6" Type="http://schemas.openxmlformats.org/officeDocument/2006/relationships/hyperlink" Target="https://ar.m.wikipedia.org/wiki/%D8%AD%D8%B1%D9%8A%D8%A9_%D8%A7%D9%84%D8%A7%D8%AE%D8%AA%D9%8A%D8%A7%D8%B1" TargetMode="External" /><Relationship Id="rId11" Type="http://schemas.openxmlformats.org/officeDocument/2006/relationships/hyperlink" Target="https://ar.m.wikipedia.org/wiki/%D8%AD%D8%B1%D9%8A%D8%A9" TargetMode="External" /><Relationship Id="rId24" Type="http://schemas.openxmlformats.org/officeDocument/2006/relationships/hyperlink" Target="https://web.archive.org/web/20161212172523/https:/books.google.com/books?id=V73N8js5ZgAC" TargetMode="External" /><Relationship Id="rId5" Type="http://schemas.openxmlformats.org/officeDocument/2006/relationships/image" Target="media/image1.jpeg" /><Relationship Id="rId15" Type="http://schemas.openxmlformats.org/officeDocument/2006/relationships/hyperlink" Target="https://ar.m.wikipedia.org/wiki/%D8%AD%D8%B1%D9%8A%D8%A9" TargetMode="External" /><Relationship Id="rId23" Type="http://schemas.openxmlformats.org/officeDocument/2006/relationships/hyperlink" Target="https://ar.m.wikipedia.org/wiki/%D8%AE%D8%A7%D8%B5:%D9%85%D8%B5%D8%A7%D8%AF%D8%B1_%D9%83%D8%AA%D8%A7%D8%A8/0-415-32920-5" TargetMode="External" /><Relationship Id="rId10" Type="http://schemas.openxmlformats.org/officeDocument/2006/relationships/hyperlink" Target="https://ar.m.wikipedia.org/wiki/%D8%AD%D8%B1%D9%8A%D8%A9" TargetMode="External" /><Relationship Id="rId19" Type="http://schemas.openxmlformats.org/officeDocument/2006/relationships/hyperlink" Target="https://ar.m.wikipedia.org/wiki/%D8%A3%D9%85%D8%A7%D8%B1%D8%AA%D9%8A%D8%A7_%D8%B3%D9%86" TargetMode="External" /><Relationship Id="rId4" Type="http://schemas.openxmlformats.org/officeDocument/2006/relationships/webSettings" Target="webSettings.xml" /><Relationship Id="rId9" Type="http://schemas.openxmlformats.org/officeDocument/2006/relationships/hyperlink" Target="https://ar.m.wikipedia.org/w/index.php?title=%D8%A7%D9%84%D8%B9%D9%82%D8%A7%D8%A8_%D8%A7%D9%84%D8%A3%D8%AE%D8%B1%D9%88%D9%8A&amp;action=edit&amp;redlink=1" TargetMode="External" /><Relationship Id="rId14" Type="http://schemas.openxmlformats.org/officeDocument/2006/relationships/hyperlink" Target="https://ar.m.wikipedia.org/wiki/%D8%AE%D8%A7%D8%B5:%D9%85%D8%B5%D8%A7%D8%AF%D8%B1_%D9%83%D8%AA%D8%A7%D8%A8/978-1405181778" TargetMode="External" /><Relationship Id="rId22" Type="http://schemas.openxmlformats.org/officeDocument/2006/relationships/hyperlink" Target="https://books.google.com/books?id=V73N8js5ZgAC&amp;pg=PA66" TargetMode="External" /><Relationship Id="rId27"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Kkkkikkkk@outlook.sa</dc:creator>
  <cp:keywords/>
  <dc:description/>
  <cp:lastModifiedBy>hader.1972.aljaper@gmail.com</cp:lastModifiedBy>
  <cp:revision>2</cp:revision>
  <dcterms:created xsi:type="dcterms:W3CDTF">2022-03-10T07:32:00Z</dcterms:created>
  <dcterms:modified xsi:type="dcterms:W3CDTF">2022-03-10T07:32:00Z</dcterms:modified>
</cp:coreProperties>
</file>